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BCE1A" w14:textId="77777777" w:rsidR="00F04E9E" w:rsidRPr="00DA26CB" w:rsidRDefault="00F04E9E" w:rsidP="00F04E9E">
      <w:pPr>
        <w:spacing w:before="92" w:line="360" w:lineRule="auto"/>
        <w:ind w:right="149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bookmark=id.3rdcrjn" w:colFirst="0" w:colLast="0"/>
      <w:bookmarkEnd w:id="0"/>
      <w:r w:rsidRPr="00DA26CB">
        <w:rPr>
          <w:rFonts w:ascii="Arial" w:eastAsia="Arial" w:hAnsi="Arial" w:cs="Arial"/>
          <w:b/>
          <w:sz w:val="20"/>
          <w:szCs w:val="20"/>
        </w:rPr>
        <w:t>ANEXO III</w:t>
      </w:r>
    </w:p>
    <w:p w14:paraId="172E7A8A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D1FB15C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3E3FD38" w14:textId="77777777" w:rsidR="00F04E9E" w:rsidRDefault="00F04E9E" w:rsidP="00F04E9E">
      <w:pPr>
        <w:pStyle w:val="Ttulo1"/>
        <w:spacing w:before="1" w:line="360" w:lineRule="auto"/>
        <w:ind w:left="0" w:right="134"/>
      </w:pPr>
      <w:r w:rsidRPr="00DA26CB">
        <w:t>ARTIGOS PARA A PROVA ESCRITA DA SELEÇÃO PARA O MESTRADO EM BIOCIÊNCIAS PROVA DE CONHECIMENTOS ESPECÍFICOS</w:t>
      </w:r>
    </w:p>
    <w:p w14:paraId="0C7655A4" w14:textId="77777777" w:rsidR="00F04E9E" w:rsidRPr="00DA26CB" w:rsidRDefault="00F04E9E" w:rsidP="00F04E9E">
      <w:pPr>
        <w:pStyle w:val="Ttulo1"/>
        <w:spacing w:before="1" w:line="360" w:lineRule="auto"/>
        <w:ind w:left="0" w:right="134"/>
      </w:pPr>
    </w:p>
    <w:p w14:paraId="32C037A4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266"/>
        <w:jc w:val="both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hAnsi="Arial" w:cs="Arial"/>
          <w:color w:val="000000"/>
          <w:sz w:val="20"/>
          <w:szCs w:val="20"/>
        </w:rPr>
        <w:t>A prova de conhecimentos específicos constará de uma prova envolvendo questões baseadas em artigos, em português e/ou inglês, específicos de cada linha de pesquisa e listados abaixo. A prova constará de 21 questões, sendo 7 questões baseadas nos artigos de cada linha de pesquisa, e cada candidato deverá escolher 10 questões para responder, não sendo permitida a escolha de mais questões.</w:t>
      </w:r>
    </w:p>
    <w:p w14:paraId="132357DC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EE5F20" w14:textId="77777777" w:rsidR="00F04E9E" w:rsidRPr="00DA26CB" w:rsidRDefault="00F04E9E" w:rsidP="00F04E9E">
      <w:pPr>
        <w:pStyle w:val="Ttulo1"/>
        <w:spacing w:before="93" w:line="360" w:lineRule="auto"/>
        <w:ind w:left="0"/>
        <w:jc w:val="both"/>
      </w:pPr>
      <w:bookmarkStart w:id="1" w:name="bookmark=id.26in1rg" w:colFirst="0" w:colLast="0"/>
      <w:bookmarkEnd w:id="1"/>
      <w:r w:rsidRPr="00DA26CB">
        <w:t>Artigos científicos (Bibliografia):</w:t>
      </w:r>
    </w:p>
    <w:p w14:paraId="4CC41E0C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AC1A0E2" w14:textId="77777777" w:rsidR="00F04E9E" w:rsidRPr="00DA26CB" w:rsidRDefault="00F04E9E" w:rsidP="00F04E9E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A26CB">
        <w:rPr>
          <w:rFonts w:ascii="Arial" w:eastAsia="Arial" w:hAnsi="Arial" w:cs="Arial"/>
          <w:b/>
          <w:sz w:val="20"/>
          <w:szCs w:val="20"/>
        </w:rPr>
        <w:t>Linha de pesquisa I – Química e Biologia</w:t>
      </w:r>
    </w:p>
    <w:p w14:paraId="1145AE82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94471BE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</w:rPr>
        <w:t>Khaliq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</w:rPr>
        <w:t xml:space="preserve"> S, Khan MA, Ahmad I, Ahmad I, Ahmed J,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</w:rPr>
        <w:t>Ullah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</w:rPr>
        <w:t xml:space="preserve"> F.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Synthesis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antimicrobial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and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molecular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docking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study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of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structural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analogues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of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3-((5-(</w:t>
      </w:r>
      <w:proofErr w:type="spellStart"/>
      <w:proofErr w:type="gram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dimethylcarbamoyl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)pyrrolidin</w:t>
      </w:r>
      <w:proofErr w:type="gram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-3-yl)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thio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)-6-(1-hydroxyethyl)-4-methyl-7-oxo-1-azabicyclo[3.2.0]heptane-2-carboxylic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acid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</w:rPr>
        <w:t>PLoS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</w:rPr>
        <w:t>One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</w:rPr>
        <w:t xml:space="preserve">. 2022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</w:rPr>
        <w:t>Dec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</w:rPr>
        <w:t xml:space="preserve"> 27;17(12</w:t>
      </w:r>
      <w:proofErr w:type="gramStart"/>
      <w:r w:rsidRPr="00DA26CB">
        <w:rPr>
          <w:rFonts w:ascii="Arial" w:eastAsia="Arial" w:hAnsi="Arial" w:cs="Arial"/>
          <w:color w:val="000000"/>
          <w:sz w:val="20"/>
          <w:szCs w:val="20"/>
        </w:rPr>
        <w:t>):e</w:t>
      </w:r>
      <w:proofErr w:type="gramEnd"/>
      <w:r w:rsidRPr="00DA26CB">
        <w:rPr>
          <w:rFonts w:ascii="Arial" w:eastAsia="Arial" w:hAnsi="Arial" w:cs="Arial"/>
          <w:color w:val="000000"/>
          <w:sz w:val="20"/>
          <w:szCs w:val="20"/>
        </w:rPr>
        <w:t xml:space="preserve">0278684. </w:t>
      </w:r>
      <w:proofErr w:type="spellStart"/>
      <w:proofErr w:type="gramStart"/>
      <w:r w:rsidRPr="00DA26CB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proofErr w:type="gramEnd"/>
      <w:r w:rsidRPr="00DA26CB">
        <w:rPr>
          <w:rFonts w:ascii="Arial" w:eastAsia="Arial" w:hAnsi="Arial" w:cs="Arial"/>
          <w:color w:val="000000"/>
          <w:sz w:val="20"/>
          <w:szCs w:val="20"/>
        </w:rPr>
        <w:t>: 10.1371/journal.pone.0278684. PMID: 36574404; PMCID: PMC9794083</w:t>
      </w:r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11CC4890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5087B2D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</w:rPr>
        <w:t>Lazović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</w:rPr>
        <w:t xml:space="preserve"> M,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</w:rPr>
        <w:t>Cvijetić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</w:rPr>
        <w:t xml:space="preserve"> I,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</w:rPr>
        <w:t>Jankov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</w:rPr>
        <w:t xml:space="preserve"> M,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</w:rPr>
        <w:t>Milojković-Opsenica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</w:rPr>
        <w:t xml:space="preserve"> D,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</w:rPr>
        <w:t>Trifković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</w:rPr>
        <w:t xml:space="preserve"> J,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</w:rPr>
        <w:t>Ristivojević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</w:rPr>
        <w:t xml:space="preserve"> P.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Efficiency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of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Natural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Deep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Eutectic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Solvents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to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Extract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Phenolic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Compounds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from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Agrimonia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eupatoria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: Experimental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Study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and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In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Silico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>Modelling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</w:rPr>
        <w:t>Plants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</w:rPr>
        <w:t xml:space="preserve"> (Basel). 2022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</w:rPr>
        <w:t>Sep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</w:rPr>
        <w:t xml:space="preserve"> 8;11(18):2346. </w:t>
      </w:r>
      <w:proofErr w:type="spellStart"/>
      <w:proofErr w:type="gramStart"/>
      <w:r w:rsidRPr="00DA26CB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proofErr w:type="gramEnd"/>
      <w:r w:rsidRPr="00DA26CB">
        <w:rPr>
          <w:rFonts w:ascii="Arial" w:eastAsia="Arial" w:hAnsi="Arial" w:cs="Arial"/>
          <w:color w:val="000000"/>
          <w:sz w:val="20"/>
          <w:szCs w:val="20"/>
        </w:rPr>
        <w:t>: 10.3390/plants11182346. PMID: 36145749; PMCID: PMC9501009.</w:t>
      </w:r>
    </w:p>
    <w:p w14:paraId="116A5666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8153DB" w14:textId="77777777" w:rsidR="00F04E9E" w:rsidRPr="00DA26CB" w:rsidRDefault="00F04E9E" w:rsidP="00F04E9E">
      <w:pPr>
        <w:pStyle w:val="Ttulo1"/>
        <w:spacing w:before="93" w:line="360" w:lineRule="auto"/>
        <w:ind w:left="0"/>
        <w:jc w:val="both"/>
      </w:pPr>
      <w:bookmarkStart w:id="2" w:name="bookmark=id.lnxbz9" w:colFirst="0" w:colLast="0"/>
      <w:bookmarkEnd w:id="2"/>
      <w:r w:rsidRPr="00DA26CB">
        <w:t>Linha de pesquisa II – Fármacos e Medicamentos</w:t>
      </w:r>
    </w:p>
    <w:p w14:paraId="777AD95D" w14:textId="77777777" w:rsidR="00F04E9E" w:rsidRPr="00DA26CB" w:rsidRDefault="00F04E9E" w:rsidP="00F04E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en-US"/>
        </w:rPr>
      </w:pPr>
    </w:p>
    <w:p w14:paraId="3EF1B8B3" w14:textId="77777777" w:rsidR="00F04E9E" w:rsidRPr="00DA26CB" w:rsidRDefault="00F04E9E" w:rsidP="00F04E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Dembele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L,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Diallo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N,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Sogore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F, Diarra B,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Ballo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FI,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Daou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A,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Diakite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O,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Bare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Y,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Sangare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CPO,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Haidara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AS,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Diakite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SAS,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Niangaly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A,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Diakite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M, Campo B,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Awandare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GA,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Aniweh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Y,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Djimde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AA. </w:t>
      </w:r>
      <w:proofErr w:type="spellStart"/>
      <w:r w:rsidRPr="00DA26CB"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en-US"/>
        </w:rPr>
        <w:t>Ex</w:t>
      </w:r>
      <w:proofErr w:type="spellEnd"/>
      <w:r w:rsidRPr="00DA26CB"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en-US"/>
        </w:rPr>
        <w:t xml:space="preserve"> Vivo </w:t>
      </w:r>
      <w:proofErr w:type="spellStart"/>
      <w:r w:rsidRPr="00DA26CB"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en-US"/>
        </w:rPr>
        <w:t>Plasmodium</w:t>
      </w:r>
      <w:proofErr w:type="spellEnd"/>
      <w:r w:rsidRPr="00DA26CB"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en-US"/>
        </w:rPr>
        <w:t>malariae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 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Culture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Method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for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Antimalarial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Drugs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Screen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in </w:t>
      </w:r>
      <w:proofErr w:type="spellStart"/>
      <w:r w:rsidRPr="00DA26CB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the</w:t>
      </w:r>
      <w:proofErr w:type="spellEnd"/>
      <w:r w:rsidRPr="00DA26CB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Field</w:t>
      </w:r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. ACS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Infect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Dis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. 2021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Nov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12;7(11):3025-3033. </w:t>
      </w:r>
      <w:proofErr w:type="spellStart"/>
      <w:proofErr w:type="gram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doi</w:t>
      </w:r>
      <w:proofErr w:type="spellEnd"/>
      <w:proofErr w:type="gram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: 10.1021/acsinfecdis.1c00262.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Epub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2021 </w:t>
      </w:r>
      <w:proofErr w:type="spellStart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>Oct</w:t>
      </w:r>
      <w:proofErr w:type="spellEnd"/>
      <w:r w:rsidRPr="00DA26CB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28. PMID: 34711047; PMCID: PMC9974065.</w:t>
      </w:r>
    </w:p>
    <w:p w14:paraId="5A4784DD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4C10A53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A26CB">
        <w:rPr>
          <w:rFonts w:ascii="Arial" w:hAnsi="Arial" w:cs="Arial"/>
          <w:color w:val="000000"/>
          <w:sz w:val="20"/>
          <w:szCs w:val="20"/>
        </w:rPr>
        <w:t>Bafor</w:t>
      </w:r>
      <w:proofErr w:type="spellEnd"/>
      <w:r w:rsidRPr="00DA26CB">
        <w:rPr>
          <w:rFonts w:ascii="Arial" w:hAnsi="Arial" w:cs="Arial"/>
          <w:color w:val="000000"/>
          <w:sz w:val="20"/>
          <w:szCs w:val="20"/>
        </w:rPr>
        <w:t xml:space="preserve"> EE, </w:t>
      </w:r>
      <w:proofErr w:type="spellStart"/>
      <w:r w:rsidRPr="00DA26CB">
        <w:rPr>
          <w:rFonts w:ascii="Arial" w:hAnsi="Arial" w:cs="Arial"/>
          <w:color w:val="000000"/>
          <w:sz w:val="20"/>
          <w:szCs w:val="20"/>
        </w:rPr>
        <w:t>Ukpebor</w:t>
      </w:r>
      <w:proofErr w:type="spellEnd"/>
      <w:r w:rsidRPr="00DA26CB">
        <w:rPr>
          <w:rFonts w:ascii="Arial" w:hAnsi="Arial" w:cs="Arial"/>
          <w:color w:val="000000"/>
          <w:sz w:val="20"/>
          <w:szCs w:val="20"/>
        </w:rPr>
        <w:t xml:space="preserve"> F, </w:t>
      </w:r>
      <w:proofErr w:type="spellStart"/>
      <w:r w:rsidRPr="00DA26CB">
        <w:rPr>
          <w:rFonts w:ascii="Arial" w:hAnsi="Arial" w:cs="Arial"/>
          <w:color w:val="000000"/>
          <w:sz w:val="20"/>
          <w:szCs w:val="20"/>
        </w:rPr>
        <w:t>Omoruyi</w:t>
      </w:r>
      <w:proofErr w:type="spellEnd"/>
      <w:r w:rsidRPr="00DA26CB">
        <w:rPr>
          <w:rFonts w:ascii="Arial" w:hAnsi="Arial" w:cs="Arial"/>
          <w:color w:val="000000"/>
          <w:sz w:val="20"/>
          <w:szCs w:val="20"/>
        </w:rPr>
        <w:t xml:space="preserve"> O, </w:t>
      </w:r>
      <w:proofErr w:type="spellStart"/>
      <w:r w:rsidRPr="00DA26CB">
        <w:rPr>
          <w:rFonts w:ascii="Arial" w:hAnsi="Arial" w:cs="Arial"/>
          <w:color w:val="000000"/>
          <w:sz w:val="20"/>
          <w:szCs w:val="20"/>
        </w:rPr>
        <w:t>Ochoyama</w:t>
      </w:r>
      <w:proofErr w:type="spellEnd"/>
      <w:r w:rsidRPr="00DA26CB">
        <w:rPr>
          <w:rFonts w:ascii="Arial" w:hAnsi="Arial" w:cs="Arial"/>
          <w:color w:val="000000"/>
          <w:sz w:val="20"/>
          <w:szCs w:val="20"/>
        </w:rPr>
        <w:t xml:space="preserve"> E, </w:t>
      </w:r>
      <w:proofErr w:type="spellStart"/>
      <w:r w:rsidRPr="00DA26CB">
        <w:rPr>
          <w:rFonts w:ascii="Arial" w:hAnsi="Arial" w:cs="Arial"/>
          <w:color w:val="000000"/>
          <w:sz w:val="20"/>
          <w:szCs w:val="20"/>
        </w:rPr>
        <w:t>Omogiade</w:t>
      </w:r>
      <w:proofErr w:type="spellEnd"/>
      <w:r w:rsidRPr="00DA26CB">
        <w:rPr>
          <w:rFonts w:ascii="Arial" w:hAnsi="Arial" w:cs="Arial"/>
          <w:color w:val="000000"/>
          <w:sz w:val="20"/>
          <w:szCs w:val="20"/>
        </w:rPr>
        <w:t xml:space="preserve"> G, </w:t>
      </w:r>
      <w:proofErr w:type="spellStart"/>
      <w:r w:rsidRPr="00DA26CB">
        <w:rPr>
          <w:rFonts w:ascii="Arial" w:hAnsi="Arial" w:cs="Arial"/>
          <w:color w:val="000000"/>
          <w:sz w:val="20"/>
          <w:szCs w:val="20"/>
        </w:rPr>
        <w:t>Ekufu</w:t>
      </w:r>
      <w:proofErr w:type="spellEnd"/>
      <w:r w:rsidRPr="00DA26CB">
        <w:rPr>
          <w:rFonts w:ascii="Arial" w:hAnsi="Arial" w:cs="Arial"/>
          <w:color w:val="000000"/>
          <w:sz w:val="20"/>
          <w:szCs w:val="20"/>
        </w:rPr>
        <w:t xml:space="preserve"> J, </w:t>
      </w:r>
      <w:proofErr w:type="spellStart"/>
      <w:r w:rsidRPr="00DA26CB">
        <w:rPr>
          <w:rFonts w:ascii="Arial" w:hAnsi="Arial" w:cs="Arial"/>
          <w:color w:val="000000"/>
          <w:sz w:val="20"/>
          <w:szCs w:val="20"/>
        </w:rPr>
        <w:t>Edrada-Ebel</w:t>
      </w:r>
      <w:proofErr w:type="spellEnd"/>
      <w:r w:rsidRPr="00DA26CB">
        <w:rPr>
          <w:rFonts w:ascii="Arial" w:hAnsi="Arial" w:cs="Arial"/>
          <w:color w:val="000000"/>
          <w:sz w:val="20"/>
          <w:szCs w:val="20"/>
        </w:rPr>
        <w:t xml:space="preserve"> R.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Tocolytic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activity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assessment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of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the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methanol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leaf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extract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of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Justicia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flava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Vahl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Acanthaceae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on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mouse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myometrial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contractility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and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preliminary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mass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spectrometric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determination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of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secondary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26CB">
        <w:rPr>
          <w:rFonts w:ascii="Arial" w:hAnsi="Arial" w:cs="Arial"/>
          <w:b/>
          <w:color w:val="000000"/>
          <w:sz w:val="20"/>
          <w:szCs w:val="20"/>
        </w:rPr>
        <w:t>metabolites</w:t>
      </w:r>
      <w:proofErr w:type="spellEnd"/>
      <w:r w:rsidRPr="00DA26CB">
        <w:rPr>
          <w:rFonts w:ascii="Arial" w:hAnsi="Arial" w:cs="Arial"/>
          <w:b/>
          <w:color w:val="000000"/>
          <w:sz w:val="20"/>
          <w:szCs w:val="20"/>
        </w:rPr>
        <w:t>.</w:t>
      </w:r>
      <w:r w:rsidRPr="00DA26CB">
        <w:rPr>
          <w:rFonts w:ascii="Arial" w:hAnsi="Arial" w:cs="Arial"/>
          <w:color w:val="000000"/>
          <w:sz w:val="20"/>
          <w:szCs w:val="20"/>
        </w:rPr>
        <w:t xml:space="preserve"> J </w:t>
      </w:r>
      <w:proofErr w:type="spellStart"/>
      <w:r w:rsidRPr="00DA26CB">
        <w:rPr>
          <w:rFonts w:ascii="Arial" w:hAnsi="Arial" w:cs="Arial"/>
          <w:color w:val="000000"/>
          <w:sz w:val="20"/>
          <w:szCs w:val="20"/>
        </w:rPr>
        <w:lastRenderedPageBreak/>
        <w:t>Ethnopharmacol</w:t>
      </w:r>
      <w:proofErr w:type="spellEnd"/>
      <w:r w:rsidRPr="00DA26CB">
        <w:rPr>
          <w:rFonts w:ascii="Arial" w:hAnsi="Arial" w:cs="Arial"/>
          <w:color w:val="000000"/>
          <w:sz w:val="20"/>
          <w:szCs w:val="20"/>
        </w:rPr>
        <w:t xml:space="preserve">. 2019 </w:t>
      </w:r>
      <w:proofErr w:type="spellStart"/>
      <w:r w:rsidRPr="00DA26CB">
        <w:rPr>
          <w:rFonts w:ascii="Arial" w:hAnsi="Arial" w:cs="Arial"/>
          <w:color w:val="000000"/>
          <w:sz w:val="20"/>
          <w:szCs w:val="20"/>
        </w:rPr>
        <w:t>Oct</w:t>
      </w:r>
      <w:proofErr w:type="spellEnd"/>
      <w:r w:rsidRPr="00DA26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A26CB">
        <w:rPr>
          <w:rFonts w:ascii="Arial" w:hAnsi="Arial" w:cs="Arial"/>
          <w:color w:val="000000"/>
          <w:sz w:val="20"/>
          <w:szCs w:val="20"/>
        </w:rPr>
        <w:t>28;243:112087</w:t>
      </w:r>
      <w:proofErr w:type="gramEnd"/>
      <w:r w:rsidRPr="00DA26C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DA26CB">
        <w:rPr>
          <w:rFonts w:ascii="Arial" w:hAnsi="Arial" w:cs="Arial"/>
          <w:color w:val="000000"/>
          <w:sz w:val="20"/>
          <w:szCs w:val="20"/>
        </w:rPr>
        <w:t>doi</w:t>
      </w:r>
      <w:proofErr w:type="spellEnd"/>
      <w:proofErr w:type="gramEnd"/>
      <w:r w:rsidRPr="00DA26CB">
        <w:rPr>
          <w:rFonts w:ascii="Arial" w:hAnsi="Arial" w:cs="Arial"/>
          <w:color w:val="000000"/>
          <w:sz w:val="20"/>
          <w:szCs w:val="20"/>
        </w:rPr>
        <w:t xml:space="preserve">: 10.1016/j.jep.2019.112087. </w:t>
      </w:r>
      <w:proofErr w:type="spellStart"/>
      <w:r w:rsidRPr="00DA26CB">
        <w:rPr>
          <w:rFonts w:ascii="Arial" w:hAnsi="Arial" w:cs="Arial"/>
          <w:color w:val="000000"/>
          <w:sz w:val="20"/>
          <w:szCs w:val="20"/>
        </w:rPr>
        <w:t>Epub</w:t>
      </w:r>
      <w:proofErr w:type="spellEnd"/>
      <w:r w:rsidRPr="00DA26CB">
        <w:rPr>
          <w:rFonts w:ascii="Arial" w:hAnsi="Arial" w:cs="Arial"/>
          <w:color w:val="000000"/>
          <w:sz w:val="20"/>
          <w:szCs w:val="20"/>
        </w:rPr>
        <w:t xml:space="preserve"> 2019 </w:t>
      </w:r>
      <w:proofErr w:type="spellStart"/>
      <w:r w:rsidRPr="00DA26CB">
        <w:rPr>
          <w:rFonts w:ascii="Arial" w:hAnsi="Arial" w:cs="Arial"/>
          <w:color w:val="000000"/>
          <w:sz w:val="20"/>
          <w:szCs w:val="20"/>
        </w:rPr>
        <w:t>Jul</w:t>
      </w:r>
      <w:proofErr w:type="spellEnd"/>
      <w:r w:rsidRPr="00DA26CB">
        <w:rPr>
          <w:rFonts w:ascii="Arial" w:hAnsi="Arial" w:cs="Arial"/>
          <w:color w:val="000000"/>
          <w:sz w:val="20"/>
          <w:szCs w:val="20"/>
        </w:rPr>
        <w:t xml:space="preserve"> 13. PMID: 31310827.</w:t>
      </w:r>
    </w:p>
    <w:p w14:paraId="7CB5C52D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45A43EF" w14:textId="77777777" w:rsidR="00F04E9E" w:rsidRPr="00DA26CB" w:rsidRDefault="00F04E9E" w:rsidP="00F04E9E">
      <w:pPr>
        <w:pStyle w:val="Ttulo1"/>
        <w:spacing w:before="93" w:line="360" w:lineRule="auto"/>
        <w:ind w:left="0"/>
        <w:jc w:val="both"/>
      </w:pPr>
      <w:bookmarkStart w:id="3" w:name="bookmark=id.35nkun2" w:colFirst="0" w:colLast="0"/>
      <w:bookmarkEnd w:id="3"/>
      <w:r w:rsidRPr="00DA26CB">
        <w:t>Linha de pesquisa III – Fisiopatologia, diagnóstico e terapêutica</w:t>
      </w:r>
    </w:p>
    <w:p w14:paraId="75ED19F0" w14:textId="77777777" w:rsidR="00F04E9E" w:rsidRPr="00DA26CB" w:rsidRDefault="00F04E9E" w:rsidP="00F04E9E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408FE88" w14:textId="77777777" w:rsidR="00F04E9E" w:rsidRPr="00DA26CB" w:rsidRDefault="00F04E9E" w:rsidP="00F04E9E">
      <w:pPr>
        <w:pStyle w:val="Corpodetexto"/>
        <w:spacing w:line="360" w:lineRule="auto"/>
        <w:jc w:val="both"/>
        <w:rPr>
          <w:rFonts w:ascii="Arial" w:hAnsi="Arial" w:cs="Arial"/>
        </w:rPr>
      </w:pPr>
      <w:r w:rsidRPr="00DA26CB">
        <w:rPr>
          <w:rFonts w:ascii="Arial" w:hAnsi="Arial" w:cs="Arial"/>
        </w:rPr>
        <w:t xml:space="preserve">Salma </w:t>
      </w:r>
      <w:proofErr w:type="spellStart"/>
      <w:r w:rsidRPr="00DA26CB">
        <w:rPr>
          <w:rFonts w:ascii="Arial" w:hAnsi="Arial" w:cs="Arial"/>
        </w:rPr>
        <w:t>Mostafa</w:t>
      </w:r>
      <w:proofErr w:type="spellEnd"/>
      <w:r w:rsidRPr="00DA26CB">
        <w:rPr>
          <w:rFonts w:ascii="Arial" w:hAnsi="Arial" w:cs="Arial"/>
        </w:rPr>
        <w:t xml:space="preserve"> </w:t>
      </w:r>
      <w:proofErr w:type="gramStart"/>
      <w:r w:rsidRPr="00DA26CB">
        <w:rPr>
          <w:rFonts w:ascii="Arial" w:hAnsi="Arial" w:cs="Arial"/>
        </w:rPr>
        <w:t>Mohamed ,</w:t>
      </w:r>
      <w:proofErr w:type="gramEnd"/>
      <w:r w:rsidRPr="00DA26CB">
        <w:rPr>
          <w:rFonts w:ascii="Arial" w:hAnsi="Arial" w:cs="Arial"/>
        </w:rPr>
        <w:t xml:space="preserve"> </w:t>
      </w:r>
      <w:proofErr w:type="spellStart"/>
      <w:r w:rsidRPr="00DA26CB">
        <w:rPr>
          <w:rFonts w:ascii="Arial" w:hAnsi="Arial" w:cs="Arial"/>
        </w:rPr>
        <w:t>Mostafa</w:t>
      </w:r>
      <w:proofErr w:type="spellEnd"/>
      <w:r w:rsidRPr="00DA26CB">
        <w:rPr>
          <w:rFonts w:ascii="Arial" w:hAnsi="Arial" w:cs="Arial"/>
        </w:rPr>
        <w:t xml:space="preserve"> </w:t>
      </w:r>
      <w:proofErr w:type="spellStart"/>
      <w:r w:rsidRPr="00DA26CB">
        <w:rPr>
          <w:rFonts w:ascii="Arial" w:hAnsi="Arial" w:cs="Arial"/>
        </w:rPr>
        <w:t>Abbas</w:t>
      </w:r>
      <w:proofErr w:type="spellEnd"/>
      <w:r w:rsidRPr="00DA26CB">
        <w:rPr>
          <w:rFonts w:ascii="Arial" w:hAnsi="Arial" w:cs="Arial"/>
        </w:rPr>
        <w:t xml:space="preserve"> </w:t>
      </w:r>
      <w:proofErr w:type="spellStart"/>
      <w:r w:rsidRPr="00DA26CB">
        <w:rPr>
          <w:rFonts w:ascii="Arial" w:hAnsi="Arial" w:cs="Arial"/>
        </w:rPr>
        <w:t>Shalaby</w:t>
      </w:r>
      <w:proofErr w:type="spellEnd"/>
      <w:r w:rsidRPr="00DA26CB">
        <w:rPr>
          <w:rFonts w:ascii="Arial" w:hAnsi="Arial" w:cs="Arial"/>
        </w:rPr>
        <w:t xml:space="preserve">  , </w:t>
      </w:r>
      <w:proofErr w:type="spellStart"/>
      <w:r w:rsidRPr="00DA26CB">
        <w:rPr>
          <w:rFonts w:ascii="Arial" w:hAnsi="Arial" w:cs="Arial"/>
        </w:rPr>
        <w:t>Riham</w:t>
      </w:r>
      <w:proofErr w:type="spellEnd"/>
      <w:r w:rsidRPr="00DA26CB">
        <w:rPr>
          <w:rFonts w:ascii="Arial" w:hAnsi="Arial" w:cs="Arial"/>
        </w:rPr>
        <w:t xml:space="preserve"> A. El-</w:t>
      </w:r>
      <w:proofErr w:type="spellStart"/>
      <w:r w:rsidRPr="00DA26CB">
        <w:rPr>
          <w:rFonts w:ascii="Arial" w:hAnsi="Arial" w:cs="Arial"/>
        </w:rPr>
        <w:t>Shiekh</w:t>
      </w:r>
      <w:proofErr w:type="spellEnd"/>
      <w:r w:rsidRPr="00DA26CB">
        <w:rPr>
          <w:rFonts w:ascii="Arial" w:hAnsi="Arial" w:cs="Arial"/>
        </w:rPr>
        <w:t xml:space="preserve">, </w:t>
      </w:r>
      <w:proofErr w:type="spellStart"/>
      <w:r w:rsidRPr="00DA26CB">
        <w:rPr>
          <w:rFonts w:ascii="Arial" w:hAnsi="Arial" w:cs="Arial"/>
        </w:rPr>
        <w:t>Hossni</w:t>
      </w:r>
      <w:proofErr w:type="spellEnd"/>
      <w:r w:rsidRPr="00DA26CB">
        <w:rPr>
          <w:rFonts w:ascii="Arial" w:hAnsi="Arial" w:cs="Arial"/>
        </w:rPr>
        <w:t xml:space="preserve"> A. El-</w:t>
      </w:r>
      <w:proofErr w:type="spellStart"/>
      <w:r w:rsidRPr="00DA26CB">
        <w:rPr>
          <w:rFonts w:ascii="Arial" w:hAnsi="Arial" w:cs="Arial"/>
        </w:rPr>
        <w:t>Banna</w:t>
      </w:r>
      <w:proofErr w:type="spellEnd"/>
      <w:r w:rsidRPr="00DA26CB">
        <w:rPr>
          <w:rFonts w:ascii="Arial" w:hAnsi="Arial" w:cs="Arial"/>
        </w:rPr>
        <w:t xml:space="preserve"> , </w:t>
      </w:r>
      <w:proofErr w:type="spellStart"/>
      <w:r w:rsidRPr="00DA26CB">
        <w:rPr>
          <w:rFonts w:ascii="Arial" w:hAnsi="Arial" w:cs="Arial"/>
        </w:rPr>
        <w:t>Shimaa</w:t>
      </w:r>
      <w:proofErr w:type="spellEnd"/>
      <w:r w:rsidRPr="00DA26CB">
        <w:rPr>
          <w:rFonts w:ascii="Arial" w:hAnsi="Arial" w:cs="Arial"/>
        </w:rPr>
        <w:t xml:space="preserve"> </w:t>
      </w:r>
      <w:proofErr w:type="spellStart"/>
      <w:r w:rsidRPr="00DA26CB">
        <w:rPr>
          <w:rFonts w:ascii="Arial" w:hAnsi="Arial" w:cs="Arial"/>
        </w:rPr>
        <w:t>Ramadan</w:t>
      </w:r>
      <w:proofErr w:type="spellEnd"/>
      <w:r w:rsidRPr="00DA26CB">
        <w:rPr>
          <w:rFonts w:ascii="Arial" w:hAnsi="Arial" w:cs="Arial"/>
        </w:rPr>
        <w:t xml:space="preserve"> </w:t>
      </w:r>
      <w:proofErr w:type="spellStart"/>
      <w:r w:rsidRPr="00DA26CB">
        <w:rPr>
          <w:rFonts w:ascii="Arial" w:hAnsi="Arial" w:cs="Arial"/>
        </w:rPr>
        <w:t>Emam</w:t>
      </w:r>
      <w:proofErr w:type="spellEnd"/>
      <w:r w:rsidRPr="00DA26CB">
        <w:rPr>
          <w:rFonts w:ascii="Arial" w:hAnsi="Arial" w:cs="Arial"/>
        </w:rPr>
        <w:t xml:space="preserve">, </w:t>
      </w:r>
      <w:proofErr w:type="spellStart"/>
      <w:r w:rsidRPr="00DA26CB">
        <w:rPr>
          <w:rFonts w:ascii="Arial" w:hAnsi="Arial" w:cs="Arial"/>
        </w:rPr>
        <w:t>Alaa</w:t>
      </w:r>
      <w:proofErr w:type="spellEnd"/>
      <w:r w:rsidRPr="00DA26CB">
        <w:rPr>
          <w:rFonts w:ascii="Arial" w:hAnsi="Arial" w:cs="Arial"/>
        </w:rPr>
        <w:t xml:space="preserve"> F. </w:t>
      </w:r>
      <w:proofErr w:type="spellStart"/>
      <w:r w:rsidRPr="00DA26CB">
        <w:rPr>
          <w:rFonts w:ascii="Arial" w:hAnsi="Arial" w:cs="Arial"/>
        </w:rPr>
        <w:t>Bakr</w:t>
      </w:r>
      <w:proofErr w:type="spellEnd"/>
      <w:r w:rsidRPr="00DA26CB">
        <w:rPr>
          <w:rFonts w:ascii="Arial" w:hAnsi="Arial" w:cs="Arial"/>
        </w:rPr>
        <w:t xml:space="preserve">. </w:t>
      </w:r>
      <w:r w:rsidRPr="00DA26CB">
        <w:rPr>
          <w:rFonts w:ascii="Arial" w:hAnsi="Arial" w:cs="Arial"/>
          <w:b/>
          <w:lang w:val="en-US"/>
        </w:rPr>
        <w:t xml:space="preserve">Metabolic syndrome: risk factors, diagnosis, pathogenesis, and management with natural approaches. </w:t>
      </w:r>
      <w:hyperlink r:id="rId8" w:tooltip="Go to Food Chemistry Advances on ScienceDirect" w:history="1">
        <w:proofErr w:type="spellStart"/>
        <w:r w:rsidRPr="00DA26CB">
          <w:rPr>
            <w:rStyle w:val="anchor-text"/>
            <w:rFonts w:ascii="Arial" w:hAnsi="Arial" w:cs="Arial"/>
            <w:bCs/>
          </w:rPr>
          <w:t>Food</w:t>
        </w:r>
        <w:proofErr w:type="spellEnd"/>
        <w:r w:rsidRPr="00DA26CB">
          <w:rPr>
            <w:rStyle w:val="anchor-text"/>
            <w:rFonts w:ascii="Arial" w:hAnsi="Arial" w:cs="Arial"/>
            <w:bCs/>
          </w:rPr>
          <w:t xml:space="preserve"> </w:t>
        </w:r>
        <w:proofErr w:type="spellStart"/>
        <w:r w:rsidRPr="00DA26CB">
          <w:rPr>
            <w:rStyle w:val="anchor-text"/>
            <w:rFonts w:ascii="Arial" w:hAnsi="Arial" w:cs="Arial"/>
            <w:bCs/>
          </w:rPr>
          <w:t>Chemistry</w:t>
        </w:r>
        <w:proofErr w:type="spellEnd"/>
        <w:r w:rsidRPr="00DA26CB">
          <w:rPr>
            <w:rStyle w:val="anchor-text"/>
            <w:rFonts w:ascii="Arial" w:hAnsi="Arial" w:cs="Arial"/>
            <w:bCs/>
          </w:rPr>
          <w:t xml:space="preserve"> </w:t>
        </w:r>
        <w:proofErr w:type="spellStart"/>
        <w:r w:rsidRPr="00DA26CB">
          <w:rPr>
            <w:rStyle w:val="anchor-text"/>
            <w:rFonts w:ascii="Arial" w:hAnsi="Arial" w:cs="Arial"/>
            <w:bCs/>
          </w:rPr>
          <w:t>Advances</w:t>
        </w:r>
        <w:proofErr w:type="spellEnd"/>
      </w:hyperlink>
      <w:r w:rsidRPr="00DA26CB">
        <w:rPr>
          <w:rFonts w:ascii="Arial" w:hAnsi="Arial" w:cs="Arial"/>
        </w:rPr>
        <w:t>.</w:t>
      </w:r>
      <w:r w:rsidRPr="00DA26CB">
        <w:rPr>
          <w:rFonts w:ascii="Arial" w:hAnsi="Arial" w:cs="Arial"/>
          <w:b/>
          <w:bCs/>
        </w:rPr>
        <w:t xml:space="preserve"> </w:t>
      </w:r>
      <w:hyperlink r:id="rId9" w:tooltip="Go to table of contents for this volume/issue" w:history="1">
        <w:r w:rsidRPr="00DA26CB">
          <w:rPr>
            <w:rStyle w:val="anchor-text"/>
            <w:rFonts w:ascii="Arial" w:hAnsi="Arial" w:cs="Arial"/>
          </w:rPr>
          <w:t>Volume 3</w:t>
        </w:r>
      </w:hyperlink>
      <w:r w:rsidRPr="00DA26CB">
        <w:rPr>
          <w:rFonts w:ascii="Arial" w:hAnsi="Arial" w:cs="Arial"/>
        </w:rPr>
        <w:t>, </w:t>
      </w:r>
      <w:proofErr w:type="spellStart"/>
      <w:r w:rsidRPr="00DA26CB">
        <w:rPr>
          <w:rFonts w:ascii="Arial" w:hAnsi="Arial" w:cs="Arial"/>
        </w:rPr>
        <w:t>December</w:t>
      </w:r>
      <w:proofErr w:type="spellEnd"/>
      <w:r w:rsidRPr="00DA26CB">
        <w:rPr>
          <w:rFonts w:ascii="Arial" w:hAnsi="Arial" w:cs="Arial"/>
        </w:rPr>
        <w:t xml:space="preserve"> 2023, 100335.</w:t>
      </w:r>
    </w:p>
    <w:p w14:paraId="08196214" w14:textId="77777777" w:rsidR="00F04E9E" w:rsidRPr="00DA26CB" w:rsidRDefault="00F04E9E" w:rsidP="00F04E9E">
      <w:pPr>
        <w:pStyle w:val="Corpodetexto"/>
        <w:spacing w:line="360" w:lineRule="auto"/>
        <w:jc w:val="both"/>
        <w:rPr>
          <w:rFonts w:ascii="Arial" w:hAnsi="Arial" w:cs="Arial"/>
        </w:rPr>
      </w:pPr>
      <w:hyperlink r:id="rId10" w:history="1">
        <w:r w:rsidRPr="00DA26CB">
          <w:rPr>
            <w:rStyle w:val="Hiperlink"/>
            <w:rFonts w:ascii="Arial" w:hAnsi="Arial" w:cs="Arial"/>
            <w:color w:val="auto"/>
            <w:u w:val="none"/>
          </w:rPr>
          <w:t>https://doi.org/10.1016/j.focha.2023.100335</w:t>
        </w:r>
      </w:hyperlink>
    </w:p>
    <w:p w14:paraId="50D4555B" w14:textId="77777777" w:rsidR="00F04E9E" w:rsidRPr="00DA26CB" w:rsidRDefault="00F04E9E" w:rsidP="00F04E9E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A90A57C" w14:textId="26557DA5" w:rsidR="00F04E9E" w:rsidRPr="00F04E9E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  <w:sectPr w:rsidR="00F04E9E" w:rsidRPr="00F04E9E">
          <w:headerReference w:type="default" r:id="rId11"/>
          <w:pgSz w:w="11910" w:h="16840"/>
          <w:pgMar w:top="3280" w:right="840" w:bottom="280" w:left="1600" w:header="554" w:footer="0" w:gutter="0"/>
          <w:cols w:space="720"/>
        </w:sectPr>
      </w:pPr>
      <w:r w:rsidRPr="00DA26CB">
        <w:rPr>
          <w:rFonts w:ascii="Arial" w:hAnsi="Arial" w:cs="Arial"/>
          <w:sz w:val="20"/>
          <w:szCs w:val="20"/>
          <w:lang w:val="en-US"/>
        </w:rPr>
        <w:t xml:space="preserve">Ali, A.; Shah, F.M.; </w:t>
      </w:r>
      <w:proofErr w:type="spellStart"/>
      <w:r w:rsidRPr="00DA26CB">
        <w:rPr>
          <w:rFonts w:ascii="Arial" w:hAnsi="Arial" w:cs="Arial"/>
          <w:sz w:val="20"/>
          <w:szCs w:val="20"/>
          <w:lang w:val="en-US"/>
        </w:rPr>
        <w:t>Manfron</w:t>
      </w:r>
      <w:proofErr w:type="spellEnd"/>
      <w:r w:rsidRPr="00DA26CB">
        <w:rPr>
          <w:rFonts w:ascii="Arial" w:hAnsi="Arial" w:cs="Arial"/>
          <w:sz w:val="20"/>
          <w:szCs w:val="20"/>
          <w:lang w:val="en-US"/>
        </w:rPr>
        <w:t xml:space="preserve">, J.; Monteiro, L.M.; de Almeida, V.P.; Raman, V.; Khan, I.A. </w:t>
      </w:r>
      <w:proofErr w:type="spellStart"/>
      <w:r w:rsidRPr="00DA26CB">
        <w:rPr>
          <w:rFonts w:ascii="Arial" w:hAnsi="Arial" w:cs="Arial"/>
          <w:b/>
          <w:sz w:val="20"/>
          <w:szCs w:val="20"/>
          <w:lang w:val="en-US"/>
        </w:rPr>
        <w:t>Baccharis</w:t>
      </w:r>
      <w:proofErr w:type="spellEnd"/>
      <w:r w:rsidRPr="00DA26CB">
        <w:rPr>
          <w:rFonts w:ascii="Arial" w:hAnsi="Arial" w:cs="Arial"/>
          <w:b/>
          <w:sz w:val="20"/>
          <w:szCs w:val="20"/>
          <w:lang w:val="en-US"/>
        </w:rPr>
        <w:t xml:space="preserve"> Species Essential Oils: Repellency and Toxicity against Yellow Fever Mosquitoes and Imported Fire Ant</w:t>
      </w:r>
      <w:r w:rsidRPr="00DA26CB">
        <w:rPr>
          <w:rFonts w:ascii="Arial" w:hAnsi="Arial" w:cs="Arial"/>
          <w:sz w:val="20"/>
          <w:szCs w:val="20"/>
          <w:lang w:val="en-US"/>
        </w:rPr>
        <w:t xml:space="preserve">s. </w:t>
      </w:r>
      <w:r w:rsidRPr="00DA26CB">
        <w:rPr>
          <w:rFonts w:ascii="Arial" w:hAnsi="Arial" w:cs="Arial"/>
          <w:bCs/>
          <w:sz w:val="20"/>
          <w:szCs w:val="20"/>
          <w:lang w:val="en-US"/>
        </w:rPr>
        <w:t xml:space="preserve">J. </w:t>
      </w:r>
      <w:proofErr w:type="spellStart"/>
      <w:r w:rsidRPr="00DA26CB">
        <w:rPr>
          <w:rFonts w:ascii="Arial" w:hAnsi="Arial" w:cs="Arial"/>
          <w:bCs/>
          <w:sz w:val="20"/>
          <w:szCs w:val="20"/>
          <w:lang w:val="en-US"/>
        </w:rPr>
        <w:t>Xenobiot</w:t>
      </w:r>
      <w:proofErr w:type="spellEnd"/>
      <w:r w:rsidRPr="00DA26CB">
        <w:rPr>
          <w:rFonts w:ascii="Arial" w:hAnsi="Arial" w:cs="Arial"/>
          <w:sz w:val="20"/>
          <w:szCs w:val="20"/>
          <w:lang w:val="en-US"/>
        </w:rPr>
        <w:t xml:space="preserve">. </w:t>
      </w:r>
      <w:r w:rsidRPr="00DA26CB">
        <w:rPr>
          <w:rFonts w:ascii="Arial" w:hAnsi="Arial" w:cs="Arial"/>
          <w:sz w:val="20"/>
          <w:szCs w:val="20"/>
        </w:rPr>
        <w:t>2023, 13, 641–652. ttps://doi.org/10.3390/jox13040041</w:t>
      </w:r>
      <w:bookmarkStart w:id="4" w:name="_GoBack"/>
      <w:bookmarkEnd w:id="4"/>
    </w:p>
    <w:p w14:paraId="6A2932A1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F04E9E" w:rsidRPr="00DA26CB">
      <w:headerReference w:type="default" r:id="rId12"/>
      <w:pgSz w:w="11910" w:h="16840"/>
      <w:pgMar w:top="3280" w:right="840" w:bottom="280" w:left="1600" w:header="55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B80D2" w14:textId="77777777" w:rsidR="00DF2AE5" w:rsidRDefault="00DF2AE5">
      <w:r>
        <w:separator/>
      </w:r>
    </w:p>
  </w:endnote>
  <w:endnote w:type="continuationSeparator" w:id="0">
    <w:p w14:paraId="08DE08AE" w14:textId="77777777" w:rsidR="00DF2AE5" w:rsidRDefault="00DF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58F73" w14:textId="77777777" w:rsidR="00DF2AE5" w:rsidRDefault="00DF2AE5">
      <w:r>
        <w:separator/>
      </w:r>
    </w:p>
  </w:footnote>
  <w:footnote w:type="continuationSeparator" w:id="0">
    <w:p w14:paraId="3360209B" w14:textId="77777777" w:rsidR="00DF2AE5" w:rsidRDefault="00DF2A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A9FF4" w14:textId="77777777" w:rsidR="00F04E9E" w:rsidRDefault="00F04E9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61312" behindDoc="1" locked="0" layoutInCell="1" hidden="0" allowOverlap="1" wp14:anchorId="1F733B0A" wp14:editId="22ACB0DF">
          <wp:simplePos x="0" y="0"/>
          <wp:positionH relativeFrom="page">
            <wp:posOffset>3659123</wp:posOffset>
          </wp:positionH>
          <wp:positionV relativeFrom="page">
            <wp:posOffset>352043</wp:posOffset>
          </wp:positionV>
          <wp:extent cx="621791" cy="646176"/>
          <wp:effectExtent l="0" t="0" r="0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1" cy="646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 wp14:anchorId="560A245E" wp14:editId="5E21FD51">
              <wp:simplePos x="0" y="0"/>
              <wp:positionH relativeFrom="page">
                <wp:posOffset>1372426</wp:posOffset>
              </wp:positionH>
              <wp:positionV relativeFrom="page">
                <wp:posOffset>994559</wp:posOffset>
              </wp:positionV>
              <wp:extent cx="5199380" cy="1112520"/>
              <wp:effectExtent l="0" t="0" r="7620" b="5080"/>
              <wp:wrapNone/>
              <wp:docPr id="15" name="Forma Livr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1073" y="3228503"/>
                        <a:ext cx="5189855" cy="1102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89855" h="1102995" extrusionOk="0">
                            <a:moveTo>
                              <a:pt x="0" y="0"/>
                            </a:moveTo>
                            <a:lnTo>
                              <a:pt x="0" y="1102995"/>
                            </a:lnTo>
                            <a:lnTo>
                              <a:pt x="5189855" y="1102995"/>
                            </a:lnTo>
                            <a:lnTo>
                              <a:pt x="518985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FE27AF" w14:textId="77777777" w:rsidR="00F04E9E" w:rsidRDefault="00F04E9E" w:rsidP="00544903">
                          <w:pPr>
                            <w:spacing w:before="12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MINISTÉRIO DA EDUCAÇÃO</w:t>
                          </w:r>
                        </w:p>
                        <w:p w14:paraId="34453BB8" w14:textId="77777777" w:rsidR="00F04E9E" w:rsidRDefault="00F04E9E" w:rsidP="00544903">
                          <w:pPr>
                            <w:spacing w:before="6"/>
                            <w:ind w:left="156" w:right="176" w:firstLine="44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UNIVERSIDADE FEDERAL DO VALE DO SÃO FRANCISCO (UNIVASF) PRÓ-REITORIA DE PESQUISA E PÓS-GRADUAÇÃOE INOVAÇÃO (PRPPGI)</w:t>
                          </w:r>
                        </w:p>
                        <w:p w14:paraId="5F10BED5" w14:textId="77777777" w:rsidR="00F04E9E" w:rsidRDefault="00F04E9E" w:rsidP="00544903">
                          <w:pPr>
                            <w:spacing w:line="251" w:lineRule="auto"/>
                            <w:ind w:left="86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PROGRAMA DE PÓS-GRADUAÇÃO EM BIOCIÊNCIAS (PPGB)</w:t>
                          </w:r>
                        </w:p>
                        <w:p w14:paraId="2075EC0A" w14:textId="77777777" w:rsidR="00F04E9E" w:rsidRDefault="00F04E9E">
                          <w:pPr>
                            <w:spacing w:before="5" w:line="237" w:lineRule="auto"/>
                            <w:ind w:left="18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Av. José de Sá Maniçoba, s/n, Centro, CEP: 56304-205, Petrolina - PE https://portais.univasf.edu.br/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https://portais.univasf.edu.br/prppg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/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http://cpgb.univasf.edu.br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Telefone: (87) 2101-6863 / e-mails: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ppgb@univasf.edu.br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0A245E" id="Forma Livre 15" o:spid="_x0000_s1026" style="position:absolute;margin-left:108.05pt;margin-top:78.3pt;width:409.4pt;height:87.6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189855,110299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" adj="-11796480,,5400" path="m0,0l0,1102995,5189855,1102995,5189855,,,0xe" stroked="f">
              <v:stroke joinstyle="miter"/>
              <v:formulas/>
              <v:path arrowok="t" o:extrusionok="f" o:connecttype="custom" textboxrect="0,0,5189855,1102995"/>
              <v:textbox inset="7pt,3pt,7pt,3pt">
                <w:txbxContent>
                  <w:p w14:paraId="5FFE27AF" w14:textId="77777777" w:rsidR="00F04E9E" w:rsidRDefault="00F04E9E" w:rsidP="00544903">
                    <w:pPr>
                      <w:spacing w:before="12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MINISTÉRIO DA EDUCAÇÃO</w:t>
                    </w:r>
                  </w:p>
                  <w:p w14:paraId="34453BB8" w14:textId="77777777" w:rsidR="00F04E9E" w:rsidRDefault="00F04E9E" w:rsidP="00544903">
                    <w:pPr>
                      <w:spacing w:before="6"/>
                      <w:ind w:left="156" w:right="176" w:firstLine="44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UNIVERSIDADE FEDERAL DO VALE DO SÃO FRANCISCO (UNIVASF) PRÓ-REITORIA DE PESQUISA E PÓS-GRADUAÇÃOE INOVAÇÃO (PRPPGI)</w:t>
                    </w:r>
                  </w:p>
                  <w:p w14:paraId="5F10BED5" w14:textId="77777777" w:rsidR="00F04E9E" w:rsidRDefault="00F04E9E" w:rsidP="00544903">
                    <w:pPr>
                      <w:spacing w:line="251" w:lineRule="auto"/>
                      <w:ind w:left="86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PROGRAMA DE PÓS-GRADUAÇÃO EM BIOCIÊNCIAS (PPGB)</w:t>
                    </w:r>
                  </w:p>
                  <w:p w14:paraId="2075EC0A" w14:textId="77777777" w:rsidR="00F04E9E" w:rsidRDefault="00F04E9E">
                    <w:pPr>
                      <w:spacing w:before="5" w:line="237" w:lineRule="auto"/>
                      <w:ind w:left="18" w:right="17" w:firstLine="2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Av. José de Sá Maniçoba, s/n, Centro, CEP: 56304-205, Petrolina - PE https://portais.univasf.edu.br/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https://portais.univasf.edu.br/prppg</w:t>
                    </w:r>
                    <w:r>
                      <w:rPr>
                        <w:color w:val="0000FF"/>
                        <w:sz w:val="20"/>
                      </w:rPr>
                      <w:t xml:space="preserve">i </w:t>
                    </w:r>
                    <w:r>
                      <w:rPr>
                        <w:color w:val="000000"/>
                        <w:sz w:val="20"/>
                      </w:rPr>
                      <w:t xml:space="preserve">/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http://cpgb.univasf.edu.br</w:t>
                    </w:r>
                    <w:r>
                      <w:rPr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 xml:space="preserve">Telefone: (87) 2101-6863 / e-mails: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ppgb@univasf.edu.br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0BE35" w14:textId="77777777" w:rsidR="000017FF" w:rsidRDefault="000017F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7F9D505B" wp14:editId="5120AA0B">
          <wp:simplePos x="0" y="0"/>
          <wp:positionH relativeFrom="page">
            <wp:posOffset>3659123</wp:posOffset>
          </wp:positionH>
          <wp:positionV relativeFrom="page">
            <wp:posOffset>352043</wp:posOffset>
          </wp:positionV>
          <wp:extent cx="621791" cy="646176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1" cy="646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6D2852EB" wp14:editId="3F01E2EE">
              <wp:simplePos x="0" y="0"/>
              <wp:positionH relativeFrom="page">
                <wp:posOffset>1372426</wp:posOffset>
              </wp:positionH>
              <wp:positionV relativeFrom="page">
                <wp:posOffset>994559</wp:posOffset>
              </wp:positionV>
              <wp:extent cx="5199380" cy="1112520"/>
              <wp:effectExtent l="0" t="0" r="7620" b="5080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1073" y="3228503"/>
                        <a:ext cx="5189855" cy="1102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89855" h="1102995" extrusionOk="0">
                            <a:moveTo>
                              <a:pt x="0" y="0"/>
                            </a:moveTo>
                            <a:lnTo>
                              <a:pt x="0" y="1102995"/>
                            </a:lnTo>
                            <a:lnTo>
                              <a:pt x="5189855" y="1102995"/>
                            </a:lnTo>
                            <a:lnTo>
                              <a:pt x="518985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E18041" w14:textId="77777777" w:rsidR="000017FF" w:rsidRDefault="000017FF" w:rsidP="00544903">
                          <w:pPr>
                            <w:spacing w:before="12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MINISTÉRIO DA EDUCAÇÃO</w:t>
                          </w:r>
                        </w:p>
                        <w:p w14:paraId="05020852" w14:textId="77777777" w:rsidR="000017FF" w:rsidRDefault="000017FF" w:rsidP="00544903">
                          <w:pPr>
                            <w:spacing w:before="6"/>
                            <w:ind w:left="156" w:right="176" w:firstLine="44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UNIVERSIDADE FEDERAL DO VALE DO SÃO FRANCISCO (UNIVASF) PRÓ-REITORIA DE PESQUISA E PÓS-GRADUAÇÃOE INOVAÇÃO (PRPPGI)</w:t>
                          </w:r>
                        </w:p>
                        <w:p w14:paraId="3A05E8F0" w14:textId="77777777" w:rsidR="000017FF" w:rsidRDefault="000017FF" w:rsidP="00544903">
                          <w:pPr>
                            <w:spacing w:line="251" w:lineRule="auto"/>
                            <w:ind w:left="86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PROGRAMA DE PÓS-GRADUAÇÃO EM BIOCIÊNCIAS (PPGB)</w:t>
                          </w:r>
                        </w:p>
                        <w:p w14:paraId="0FC60D0B" w14:textId="77777777" w:rsidR="000017FF" w:rsidRDefault="000017FF">
                          <w:pPr>
                            <w:spacing w:before="5" w:line="237" w:lineRule="auto"/>
                            <w:ind w:left="18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Av. José de Sá Maniçoba, s/n, Centro, CEP: 56304-205, Petrolina - PE https://portais.univasf.edu.br/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https://portais.univasf.edu.br/prppg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/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http://cpgb.univasf.edu.br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Telefone: (87) 2101-6863 / e-mails: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ppgb@univasf.edu.br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2852EB" id="Forma Livre 1" o:spid="_x0000_s1027" style="position:absolute;margin-left:108.05pt;margin-top:78.3pt;width:409.4pt;height:87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189855,110299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" adj="-11796480,,5400" path="m0,0l0,1102995,5189855,1102995,5189855,,,0xe" stroked="f">
              <v:stroke joinstyle="miter"/>
              <v:formulas/>
              <v:path arrowok="t" o:extrusionok="f" o:connecttype="custom" textboxrect="0,0,5189855,1102995"/>
              <v:textbox inset="7pt,3pt,7pt,3pt">
                <w:txbxContent>
                  <w:p w14:paraId="2BE18041" w14:textId="77777777" w:rsidR="000017FF" w:rsidRDefault="000017FF" w:rsidP="00544903">
                    <w:pPr>
                      <w:spacing w:before="12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MINISTÉRIO DA EDUCAÇÃO</w:t>
                    </w:r>
                  </w:p>
                  <w:p w14:paraId="05020852" w14:textId="77777777" w:rsidR="000017FF" w:rsidRDefault="000017FF" w:rsidP="00544903">
                    <w:pPr>
                      <w:spacing w:before="6"/>
                      <w:ind w:left="156" w:right="176" w:firstLine="44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UNIVERSIDADE FEDERAL DO VALE DO SÃO FRANCISCO (UNIVASF) PRÓ-REITORIA DE PESQUISA E PÓS-GRADUAÇÃOE INOVAÇÃO (PRPPGI)</w:t>
                    </w:r>
                  </w:p>
                  <w:p w14:paraId="3A05E8F0" w14:textId="77777777" w:rsidR="000017FF" w:rsidRDefault="000017FF" w:rsidP="00544903">
                    <w:pPr>
                      <w:spacing w:line="251" w:lineRule="auto"/>
                      <w:ind w:left="86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PROGRAMA DE PÓS-GRADUAÇÃO EM BIOCIÊNCIAS (PPGB)</w:t>
                    </w:r>
                  </w:p>
                  <w:p w14:paraId="0FC60D0B" w14:textId="77777777" w:rsidR="000017FF" w:rsidRDefault="000017FF">
                    <w:pPr>
                      <w:spacing w:before="5" w:line="237" w:lineRule="auto"/>
                      <w:ind w:left="18" w:right="17" w:firstLine="2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Av. José de Sá Maniçoba, s/n, Centro, CEP: 56304-205, Petrolina - PE https://portais.univasf.edu.br/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https://portais.univasf.edu.br/prppg</w:t>
                    </w:r>
                    <w:r>
                      <w:rPr>
                        <w:color w:val="0000FF"/>
                        <w:sz w:val="20"/>
                      </w:rPr>
                      <w:t xml:space="preserve">i </w:t>
                    </w:r>
                    <w:r>
                      <w:rPr>
                        <w:color w:val="000000"/>
                        <w:sz w:val="20"/>
                      </w:rPr>
                      <w:t xml:space="preserve">/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http://cpgb.univasf.edu.br</w:t>
                    </w:r>
                    <w:r>
                      <w:rPr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 xml:space="preserve">Telefone: (87) 2101-6863 / e-mails: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ppgb@univasf.edu.br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AE6"/>
    <w:multiLevelType w:val="multilevel"/>
    <w:tmpl w:val="98428730"/>
    <w:lvl w:ilvl="0">
      <w:start w:val="1"/>
      <w:numFmt w:val="lowerLetter"/>
      <w:lvlText w:val="%1)"/>
      <w:lvlJc w:val="left"/>
      <w:pPr>
        <w:ind w:left="353" w:hanging="23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271" w:hanging="236"/>
      </w:pPr>
    </w:lvl>
    <w:lvl w:ilvl="2">
      <w:numFmt w:val="bullet"/>
      <w:lvlText w:val="•"/>
      <w:lvlJc w:val="left"/>
      <w:pPr>
        <w:ind w:left="2182" w:hanging="236"/>
      </w:pPr>
    </w:lvl>
    <w:lvl w:ilvl="3">
      <w:numFmt w:val="bullet"/>
      <w:lvlText w:val="•"/>
      <w:lvlJc w:val="left"/>
      <w:pPr>
        <w:ind w:left="3093" w:hanging="236"/>
      </w:pPr>
    </w:lvl>
    <w:lvl w:ilvl="4">
      <w:numFmt w:val="bullet"/>
      <w:lvlText w:val="•"/>
      <w:lvlJc w:val="left"/>
      <w:pPr>
        <w:ind w:left="4004" w:hanging="236"/>
      </w:pPr>
    </w:lvl>
    <w:lvl w:ilvl="5">
      <w:numFmt w:val="bullet"/>
      <w:lvlText w:val="•"/>
      <w:lvlJc w:val="left"/>
      <w:pPr>
        <w:ind w:left="4915" w:hanging="236"/>
      </w:pPr>
    </w:lvl>
    <w:lvl w:ilvl="6">
      <w:numFmt w:val="bullet"/>
      <w:lvlText w:val="•"/>
      <w:lvlJc w:val="left"/>
      <w:pPr>
        <w:ind w:left="5826" w:hanging="236"/>
      </w:pPr>
    </w:lvl>
    <w:lvl w:ilvl="7">
      <w:numFmt w:val="bullet"/>
      <w:lvlText w:val="•"/>
      <w:lvlJc w:val="left"/>
      <w:pPr>
        <w:ind w:left="6737" w:hanging="236"/>
      </w:pPr>
    </w:lvl>
    <w:lvl w:ilvl="8">
      <w:numFmt w:val="bullet"/>
      <w:lvlText w:val="•"/>
      <w:lvlJc w:val="left"/>
      <w:pPr>
        <w:ind w:left="7648" w:hanging="236"/>
      </w:pPr>
    </w:lvl>
  </w:abstractNum>
  <w:abstractNum w:abstractNumId="1">
    <w:nsid w:val="11F345B4"/>
    <w:multiLevelType w:val="multilevel"/>
    <w:tmpl w:val="B44EC1B0"/>
    <w:lvl w:ilvl="0">
      <w:numFmt w:val="bullet"/>
      <w:lvlText w:val="-"/>
      <w:lvlJc w:val="left"/>
      <w:pPr>
        <w:ind w:left="120" w:hanging="11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116"/>
      </w:pPr>
    </w:lvl>
    <w:lvl w:ilvl="2">
      <w:numFmt w:val="bullet"/>
      <w:lvlText w:val="•"/>
      <w:lvlJc w:val="left"/>
      <w:pPr>
        <w:ind w:left="1990" w:hanging="116"/>
      </w:pPr>
    </w:lvl>
    <w:lvl w:ilvl="3">
      <w:numFmt w:val="bullet"/>
      <w:lvlText w:val="•"/>
      <w:lvlJc w:val="left"/>
      <w:pPr>
        <w:ind w:left="2925" w:hanging="116"/>
      </w:pPr>
    </w:lvl>
    <w:lvl w:ilvl="4">
      <w:numFmt w:val="bullet"/>
      <w:lvlText w:val="•"/>
      <w:lvlJc w:val="left"/>
      <w:pPr>
        <w:ind w:left="3860" w:hanging="116"/>
      </w:pPr>
    </w:lvl>
    <w:lvl w:ilvl="5">
      <w:numFmt w:val="bullet"/>
      <w:lvlText w:val="•"/>
      <w:lvlJc w:val="left"/>
      <w:pPr>
        <w:ind w:left="4795" w:hanging="116"/>
      </w:pPr>
    </w:lvl>
    <w:lvl w:ilvl="6">
      <w:numFmt w:val="bullet"/>
      <w:lvlText w:val="•"/>
      <w:lvlJc w:val="left"/>
      <w:pPr>
        <w:ind w:left="5730" w:hanging="116"/>
      </w:pPr>
    </w:lvl>
    <w:lvl w:ilvl="7">
      <w:numFmt w:val="bullet"/>
      <w:lvlText w:val="•"/>
      <w:lvlJc w:val="left"/>
      <w:pPr>
        <w:ind w:left="6665" w:hanging="116"/>
      </w:pPr>
    </w:lvl>
    <w:lvl w:ilvl="8">
      <w:numFmt w:val="bullet"/>
      <w:lvlText w:val="•"/>
      <w:lvlJc w:val="left"/>
      <w:pPr>
        <w:ind w:left="7600" w:hanging="116"/>
      </w:pPr>
    </w:lvl>
  </w:abstractNum>
  <w:abstractNum w:abstractNumId="2">
    <w:nsid w:val="233B3BD1"/>
    <w:multiLevelType w:val="multilevel"/>
    <w:tmpl w:val="F558DAF6"/>
    <w:lvl w:ilvl="0">
      <w:numFmt w:val="bullet"/>
      <w:lvlText w:val="-"/>
      <w:lvlJc w:val="left"/>
      <w:pPr>
        <w:ind w:left="600" w:hanging="144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487" w:hanging="144"/>
      </w:pPr>
    </w:lvl>
    <w:lvl w:ilvl="2">
      <w:numFmt w:val="bullet"/>
      <w:lvlText w:val="•"/>
      <w:lvlJc w:val="left"/>
      <w:pPr>
        <w:ind w:left="2374" w:hanging="144"/>
      </w:pPr>
    </w:lvl>
    <w:lvl w:ilvl="3">
      <w:numFmt w:val="bullet"/>
      <w:lvlText w:val="•"/>
      <w:lvlJc w:val="left"/>
      <w:pPr>
        <w:ind w:left="3261" w:hanging="143"/>
      </w:pPr>
    </w:lvl>
    <w:lvl w:ilvl="4">
      <w:numFmt w:val="bullet"/>
      <w:lvlText w:val="•"/>
      <w:lvlJc w:val="left"/>
      <w:pPr>
        <w:ind w:left="4148" w:hanging="143"/>
      </w:pPr>
    </w:lvl>
    <w:lvl w:ilvl="5">
      <w:numFmt w:val="bullet"/>
      <w:lvlText w:val="•"/>
      <w:lvlJc w:val="left"/>
      <w:pPr>
        <w:ind w:left="5035" w:hanging="144"/>
      </w:pPr>
    </w:lvl>
    <w:lvl w:ilvl="6">
      <w:numFmt w:val="bullet"/>
      <w:lvlText w:val="•"/>
      <w:lvlJc w:val="left"/>
      <w:pPr>
        <w:ind w:left="5922" w:hanging="143"/>
      </w:pPr>
    </w:lvl>
    <w:lvl w:ilvl="7">
      <w:numFmt w:val="bullet"/>
      <w:lvlText w:val="•"/>
      <w:lvlJc w:val="left"/>
      <w:pPr>
        <w:ind w:left="6809" w:hanging="144"/>
      </w:pPr>
    </w:lvl>
    <w:lvl w:ilvl="8">
      <w:numFmt w:val="bullet"/>
      <w:lvlText w:val="•"/>
      <w:lvlJc w:val="left"/>
      <w:pPr>
        <w:ind w:left="7696" w:hanging="144"/>
      </w:pPr>
    </w:lvl>
  </w:abstractNum>
  <w:abstractNum w:abstractNumId="3">
    <w:nsid w:val="3509617F"/>
    <w:multiLevelType w:val="multilevel"/>
    <w:tmpl w:val="22DA6A98"/>
    <w:lvl w:ilvl="0">
      <w:numFmt w:val="bullet"/>
      <w:lvlText w:val="-"/>
      <w:lvlJc w:val="left"/>
      <w:pPr>
        <w:ind w:left="120" w:hanging="11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116"/>
      </w:pPr>
    </w:lvl>
    <w:lvl w:ilvl="2">
      <w:numFmt w:val="bullet"/>
      <w:lvlText w:val="•"/>
      <w:lvlJc w:val="left"/>
      <w:pPr>
        <w:ind w:left="1990" w:hanging="116"/>
      </w:pPr>
    </w:lvl>
    <w:lvl w:ilvl="3">
      <w:numFmt w:val="bullet"/>
      <w:lvlText w:val="•"/>
      <w:lvlJc w:val="left"/>
      <w:pPr>
        <w:ind w:left="2925" w:hanging="116"/>
      </w:pPr>
    </w:lvl>
    <w:lvl w:ilvl="4">
      <w:numFmt w:val="bullet"/>
      <w:lvlText w:val="•"/>
      <w:lvlJc w:val="left"/>
      <w:pPr>
        <w:ind w:left="3860" w:hanging="116"/>
      </w:pPr>
    </w:lvl>
    <w:lvl w:ilvl="5">
      <w:numFmt w:val="bullet"/>
      <w:lvlText w:val="•"/>
      <w:lvlJc w:val="left"/>
      <w:pPr>
        <w:ind w:left="4795" w:hanging="116"/>
      </w:pPr>
    </w:lvl>
    <w:lvl w:ilvl="6">
      <w:numFmt w:val="bullet"/>
      <w:lvlText w:val="•"/>
      <w:lvlJc w:val="left"/>
      <w:pPr>
        <w:ind w:left="5730" w:hanging="116"/>
      </w:pPr>
    </w:lvl>
    <w:lvl w:ilvl="7">
      <w:numFmt w:val="bullet"/>
      <w:lvlText w:val="•"/>
      <w:lvlJc w:val="left"/>
      <w:pPr>
        <w:ind w:left="6665" w:hanging="116"/>
      </w:pPr>
    </w:lvl>
    <w:lvl w:ilvl="8">
      <w:numFmt w:val="bullet"/>
      <w:lvlText w:val="•"/>
      <w:lvlJc w:val="left"/>
      <w:pPr>
        <w:ind w:left="7600" w:hanging="116"/>
      </w:pPr>
    </w:lvl>
  </w:abstractNum>
  <w:abstractNum w:abstractNumId="4">
    <w:nsid w:val="35F52712"/>
    <w:multiLevelType w:val="multilevel"/>
    <w:tmpl w:val="492C83AC"/>
    <w:lvl w:ilvl="0">
      <w:start w:val="1"/>
      <w:numFmt w:val="lowerLetter"/>
      <w:lvlText w:val="%1)"/>
      <w:lvlJc w:val="left"/>
      <w:pPr>
        <w:ind w:left="353" w:hanging="23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271" w:hanging="236"/>
      </w:pPr>
    </w:lvl>
    <w:lvl w:ilvl="2">
      <w:numFmt w:val="bullet"/>
      <w:lvlText w:val="•"/>
      <w:lvlJc w:val="left"/>
      <w:pPr>
        <w:ind w:left="2182" w:hanging="236"/>
      </w:pPr>
    </w:lvl>
    <w:lvl w:ilvl="3">
      <w:numFmt w:val="bullet"/>
      <w:lvlText w:val="•"/>
      <w:lvlJc w:val="left"/>
      <w:pPr>
        <w:ind w:left="3093" w:hanging="236"/>
      </w:pPr>
    </w:lvl>
    <w:lvl w:ilvl="4">
      <w:numFmt w:val="bullet"/>
      <w:lvlText w:val="•"/>
      <w:lvlJc w:val="left"/>
      <w:pPr>
        <w:ind w:left="4004" w:hanging="236"/>
      </w:pPr>
    </w:lvl>
    <w:lvl w:ilvl="5">
      <w:numFmt w:val="bullet"/>
      <w:lvlText w:val="•"/>
      <w:lvlJc w:val="left"/>
      <w:pPr>
        <w:ind w:left="4915" w:hanging="236"/>
      </w:pPr>
    </w:lvl>
    <w:lvl w:ilvl="6">
      <w:numFmt w:val="bullet"/>
      <w:lvlText w:val="•"/>
      <w:lvlJc w:val="left"/>
      <w:pPr>
        <w:ind w:left="5826" w:hanging="236"/>
      </w:pPr>
    </w:lvl>
    <w:lvl w:ilvl="7">
      <w:numFmt w:val="bullet"/>
      <w:lvlText w:val="•"/>
      <w:lvlJc w:val="left"/>
      <w:pPr>
        <w:ind w:left="6737" w:hanging="236"/>
      </w:pPr>
    </w:lvl>
    <w:lvl w:ilvl="8">
      <w:numFmt w:val="bullet"/>
      <w:lvlText w:val="•"/>
      <w:lvlJc w:val="left"/>
      <w:pPr>
        <w:ind w:left="7648" w:hanging="236"/>
      </w:pPr>
    </w:lvl>
  </w:abstractNum>
  <w:abstractNum w:abstractNumId="5">
    <w:nsid w:val="49435733"/>
    <w:multiLevelType w:val="hybridMultilevel"/>
    <w:tmpl w:val="5B203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36EC1"/>
    <w:multiLevelType w:val="multilevel"/>
    <w:tmpl w:val="4F68D0B4"/>
    <w:lvl w:ilvl="0">
      <w:start w:val="11"/>
      <w:numFmt w:val="lowerLetter"/>
      <w:lvlText w:val="%1)"/>
      <w:lvlJc w:val="left"/>
      <w:pPr>
        <w:ind w:left="687" w:hanging="283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559" w:hanging="284"/>
      </w:pPr>
    </w:lvl>
    <w:lvl w:ilvl="2">
      <w:numFmt w:val="bullet"/>
      <w:lvlText w:val="•"/>
      <w:lvlJc w:val="left"/>
      <w:pPr>
        <w:ind w:left="2438" w:hanging="284"/>
      </w:pPr>
    </w:lvl>
    <w:lvl w:ilvl="3">
      <w:numFmt w:val="bullet"/>
      <w:lvlText w:val="•"/>
      <w:lvlJc w:val="left"/>
      <w:pPr>
        <w:ind w:left="3317" w:hanging="284"/>
      </w:pPr>
    </w:lvl>
    <w:lvl w:ilvl="4">
      <w:numFmt w:val="bullet"/>
      <w:lvlText w:val="•"/>
      <w:lvlJc w:val="left"/>
      <w:pPr>
        <w:ind w:left="4196" w:hanging="283"/>
      </w:pPr>
    </w:lvl>
    <w:lvl w:ilvl="5">
      <w:numFmt w:val="bullet"/>
      <w:lvlText w:val="•"/>
      <w:lvlJc w:val="left"/>
      <w:pPr>
        <w:ind w:left="5075" w:hanging="284"/>
      </w:pPr>
    </w:lvl>
    <w:lvl w:ilvl="6">
      <w:numFmt w:val="bullet"/>
      <w:lvlText w:val="•"/>
      <w:lvlJc w:val="left"/>
      <w:pPr>
        <w:ind w:left="5954" w:hanging="284"/>
      </w:pPr>
    </w:lvl>
    <w:lvl w:ilvl="7">
      <w:numFmt w:val="bullet"/>
      <w:lvlText w:val="•"/>
      <w:lvlJc w:val="left"/>
      <w:pPr>
        <w:ind w:left="6833" w:hanging="284"/>
      </w:pPr>
    </w:lvl>
    <w:lvl w:ilvl="8">
      <w:numFmt w:val="bullet"/>
      <w:lvlText w:val="•"/>
      <w:lvlJc w:val="left"/>
      <w:pPr>
        <w:ind w:left="7712" w:hanging="283"/>
      </w:pPr>
    </w:lvl>
  </w:abstractNum>
  <w:abstractNum w:abstractNumId="7">
    <w:nsid w:val="55561A37"/>
    <w:multiLevelType w:val="multilevel"/>
    <w:tmpl w:val="CBAE7148"/>
    <w:lvl w:ilvl="0">
      <w:start w:val="1"/>
      <w:numFmt w:val="decimal"/>
      <w:lvlText w:val="%1"/>
      <w:lvlJc w:val="left"/>
      <w:pPr>
        <w:ind w:left="120" w:hanging="173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173"/>
      </w:pPr>
    </w:lvl>
    <w:lvl w:ilvl="2">
      <w:numFmt w:val="bullet"/>
      <w:lvlText w:val="•"/>
      <w:lvlJc w:val="left"/>
      <w:pPr>
        <w:ind w:left="1990" w:hanging="173"/>
      </w:pPr>
    </w:lvl>
    <w:lvl w:ilvl="3">
      <w:numFmt w:val="bullet"/>
      <w:lvlText w:val="•"/>
      <w:lvlJc w:val="left"/>
      <w:pPr>
        <w:ind w:left="2925" w:hanging="173"/>
      </w:pPr>
    </w:lvl>
    <w:lvl w:ilvl="4">
      <w:numFmt w:val="bullet"/>
      <w:lvlText w:val="•"/>
      <w:lvlJc w:val="left"/>
      <w:pPr>
        <w:ind w:left="3860" w:hanging="173"/>
      </w:pPr>
    </w:lvl>
    <w:lvl w:ilvl="5">
      <w:numFmt w:val="bullet"/>
      <w:lvlText w:val="•"/>
      <w:lvlJc w:val="left"/>
      <w:pPr>
        <w:ind w:left="4795" w:hanging="173"/>
      </w:pPr>
    </w:lvl>
    <w:lvl w:ilvl="6">
      <w:numFmt w:val="bullet"/>
      <w:lvlText w:val="•"/>
      <w:lvlJc w:val="left"/>
      <w:pPr>
        <w:ind w:left="5730" w:hanging="173"/>
      </w:pPr>
    </w:lvl>
    <w:lvl w:ilvl="7">
      <w:numFmt w:val="bullet"/>
      <w:lvlText w:val="•"/>
      <w:lvlJc w:val="left"/>
      <w:pPr>
        <w:ind w:left="6665" w:hanging="173"/>
      </w:pPr>
    </w:lvl>
    <w:lvl w:ilvl="8">
      <w:numFmt w:val="bullet"/>
      <w:lvlText w:val="•"/>
      <w:lvlJc w:val="left"/>
      <w:pPr>
        <w:ind w:left="7600" w:hanging="173"/>
      </w:pPr>
    </w:lvl>
  </w:abstractNum>
  <w:abstractNum w:abstractNumId="8">
    <w:nsid w:val="5AEF590F"/>
    <w:multiLevelType w:val="multilevel"/>
    <w:tmpl w:val="94866D0A"/>
    <w:lvl w:ilvl="0">
      <w:start w:val="1"/>
      <w:numFmt w:val="decimal"/>
      <w:lvlText w:val="%1."/>
      <w:lvlJc w:val="left"/>
      <w:pPr>
        <w:ind w:left="341" w:hanging="223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20" w:hanging="377"/>
      </w:pPr>
    </w:lvl>
    <w:lvl w:ilvl="2">
      <w:numFmt w:val="bullet"/>
      <w:lvlText w:val="●"/>
      <w:lvlJc w:val="left"/>
      <w:pPr>
        <w:ind w:left="1536" w:hanging="377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•"/>
      <w:lvlJc w:val="left"/>
      <w:pPr>
        <w:ind w:left="2531" w:hanging="377"/>
      </w:pPr>
    </w:lvl>
    <w:lvl w:ilvl="4">
      <w:numFmt w:val="bullet"/>
      <w:lvlText w:val="•"/>
      <w:lvlJc w:val="left"/>
      <w:pPr>
        <w:ind w:left="3522" w:hanging="377"/>
      </w:pPr>
    </w:lvl>
    <w:lvl w:ilvl="5">
      <w:numFmt w:val="bullet"/>
      <w:lvlText w:val="•"/>
      <w:lvlJc w:val="left"/>
      <w:pPr>
        <w:ind w:left="4513" w:hanging="377"/>
      </w:pPr>
    </w:lvl>
    <w:lvl w:ilvl="6">
      <w:numFmt w:val="bullet"/>
      <w:lvlText w:val="•"/>
      <w:lvlJc w:val="left"/>
      <w:pPr>
        <w:ind w:left="5505" w:hanging="377"/>
      </w:pPr>
    </w:lvl>
    <w:lvl w:ilvl="7">
      <w:numFmt w:val="bullet"/>
      <w:lvlText w:val="•"/>
      <w:lvlJc w:val="left"/>
      <w:pPr>
        <w:ind w:left="6496" w:hanging="377"/>
      </w:pPr>
    </w:lvl>
    <w:lvl w:ilvl="8">
      <w:numFmt w:val="bullet"/>
      <w:lvlText w:val="•"/>
      <w:lvlJc w:val="left"/>
      <w:pPr>
        <w:ind w:left="7487" w:hanging="377"/>
      </w:pPr>
    </w:lvl>
  </w:abstractNum>
  <w:abstractNum w:abstractNumId="9">
    <w:nsid w:val="616E0DAB"/>
    <w:multiLevelType w:val="multilevel"/>
    <w:tmpl w:val="2546752E"/>
    <w:lvl w:ilvl="0">
      <w:start w:val="9"/>
      <w:numFmt w:val="decimal"/>
      <w:lvlText w:val="%1"/>
      <w:lvlJc w:val="left"/>
      <w:pPr>
        <w:ind w:left="687" w:hanging="564"/>
      </w:pPr>
    </w:lvl>
    <w:lvl w:ilvl="1">
      <w:start w:val="8"/>
      <w:numFmt w:val="decimal"/>
      <w:lvlText w:val="%1.%2"/>
      <w:lvlJc w:val="left"/>
      <w:pPr>
        <w:ind w:left="687" w:hanging="564"/>
      </w:pPr>
    </w:lvl>
    <w:lvl w:ilvl="2">
      <w:start w:val="1"/>
      <w:numFmt w:val="decimal"/>
      <w:lvlText w:val="%1.%2.%3."/>
      <w:lvlJc w:val="left"/>
      <w:pPr>
        <w:ind w:left="687" w:hanging="564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64"/>
      </w:pPr>
    </w:lvl>
    <w:lvl w:ilvl="4">
      <w:numFmt w:val="bullet"/>
      <w:lvlText w:val="•"/>
      <w:lvlJc w:val="left"/>
      <w:pPr>
        <w:ind w:left="4196" w:hanging="563"/>
      </w:pPr>
    </w:lvl>
    <w:lvl w:ilvl="5">
      <w:numFmt w:val="bullet"/>
      <w:lvlText w:val="•"/>
      <w:lvlJc w:val="left"/>
      <w:pPr>
        <w:ind w:left="5075" w:hanging="564"/>
      </w:pPr>
    </w:lvl>
    <w:lvl w:ilvl="6">
      <w:numFmt w:val="bullet"/>
      <w:lvlText w:val="•"/>
      <w:lvlJc w:val="left"/>
      <w:pPr>
        <w:ind w:left="5954" w:hanging="564"/>
      </w:pPr>
    </w:lvl>
    <w:lvl w:ilvl="7">
      <w:numFmt w:val="bullet"/>
      <w:lvlText w:val="•"/>
      <w:lvlJc w:val="left"/>
      <w:pPr>
        <w:ind w:left="6833" w:hanging="564"/>
      </w:pPr>
    </w:lvl>
    <w:lvl w:ilvl="8">
      <w:numFmt w:val="bullet"/>
      <w:lvlText w:val="•"/>
      <w:lvlJc w:val="left"/>
      <w:pPr>
        <w:ind w:left="7712" w:hanging="563"/>
      </w:pPr>
    </w:lvl>
  </w:abstractNum>
  <w:abstractNum w:abstractNumId="10">
    <w:nsid w:val="663D113C"/>
    <w:multiLevelType w:val="multilevel"/>
    <w:tmpl w:val="D9E26598"/>
    <w:lvl w:ilvl="0">
      <w:start w:val="2"/>
      <w:numFmt w:val="decimal"/>
      <w:lvlText w:val="%1"/>
      <w:lvlJc w:val="left"/>
      <w:pPr>
        <w:ind w:left="687" w:hanging="543"/>
      </w:pPr>
    </w:lvl>
    <w:lvl w:ilvl="1">
      <w:start w:val="6"/>
      <w:numFmt w:val="decimal"/>
      <w:lvlText w:val="%1.%2"/>
      <w:lvlJc w:val="left"/>
      <w:pPr>
        <w:ind w:left="687" w:hanging="543"/>
      </w:pPr>
    </w:lvl>
    <w:lvl w:ilvl="2">
      <w:start w:val="1"/>
      <w:numFmt w:val="decimal"/>
      <w:lvlText w:val="%1.%2.%3"/>
      <w:lvlJc w:val="left"/>
      <w:pPr>
        <w:ind w:left="687" w:hanging="543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43"/>
      </w:pPr>
    </w:lvl>
    <w:lvl w:ilvl="4">
      <w:numFmt w:val="bullet"/>
      <w:lvlText w:val="•"/>
      <w:lvlJc w:val="left"/>
      <w:pPr>
        <w:ind w:left="4196" w:hanging="543"/>
      </w:pPr>
    </w:lvl>
    <w:lvl w:ilvl="5">
      <w:numFmt w:val="bullet"/>
      <w:lvlText w:val="•"/>
      <w:lvlJc w:val="left"/>
      <w:pPr>
        <w:ind w:left="5075" w:hanging="543"/>
      </w:pPr>
    </w:lvl>
    <w:lvl w:ilvl="6">
      <w:numFmt w:val="bullet"/>
      <w:lvlText w:val="•"/>
      <w:lvlJc w:val="left"/>
      <w:pPr>
        <w:ind w:left="5954" w:hanging="543"/>
      </w:pPr>
    </w:lvl>
    <w:lvl w:ilvl="7">
      <w:numFmt w:val="bullet"/>
      <w:lvlText w:val="•"/>
      <w:lvlJc w:val="left"/>
      <w:pPr>
        <w:ind w:left="6833" w:hanging="543"/>
      </w:pPr>
    </w:lvl>
    <w:lvl w:ilvl="8">
      <w:numFmt w:val="bullet"/>
      <w:lvlText w:val="•"/>
      <w:lvlJc w:val="left"/>
      <w:pPr>
        <w:ind w:left="7712" w:hanging="542"/>
      </w:pPr>
    </w:lvl>
  </w:abstractNum>
  <w:abstractNum w:abstractNumId="11">
    <w:nsid w:val="7A1B27D2"/>
    <w:multiLevelType w:val="multilevel"/>
    <w:tmpl w:val="B75CBDD4"/>
    <w:lvl w:ilvl="0">
      <w:start w:val="3"/>
      <w:numFmt w:val="lowerLetter"/>
      <w:lvlText w:val="%1)"/>
      <w:lvlJc w:val="left"/>
      <w:pPr>
        <w:ind w:left="120" w:hanging="252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252"/>
      </w:pPr>
    </w:lvl>
    <w:lvl w:ilvl="2">
      <w:numFmt w:val="bullet"/>
      <w:lvlText w:val="•"/>
      <w:lvlJc w:val="left"/>
      <w:pPr>
        <w:ind w:left="1990" w:hanging="252"/>
      </w:pPr>
    </w:lvl>
    <w:lvl w:ilvl="3">
      <w:numFmt w:val="bullet"/>
      <w:lvlText w:val="•"/>
      <w:lvlJc w:val="left"/>
      <w:pPr>
        <w:ind w:left="2925" w:hanging="252"/>
      </w:pPr>
    </w:lvl>
    <w:lvl w:ilvl="4">
      <w:numFmt w:val="bullet"/>
      <w:lvlText w:val="•"/>
      <w:lvlJc w:val="left"/>
      <w:pPr>
        <w:ind w:left="3860" w:hanging="252"/>
      </w:pPr>
    </w:lvl>
    <w:lvl w:ilvl="5">
      <w:numFmt w:val="bullet"/>
      <w:lvlText w:val="•"/>
      <w:lvlJc w:val="left"/>
      <w:pPr>
        <w:ind w:left="4795" w:hanging="252"/>
      </w:pPr>
    </w:lvl>
    <w:lvl w:ilvl="6">
      <w:numFmt w:val="bullet"/>
      <w:lvlText w:val="•"/>
      <w:lvlJc w:val="left"/>
      <w:pPr>
        <w:ind w:left="5730" w:hanging="252"/>
      </w:pPr>
    </w:lvl>
    <w:lvl w:ilvl="7">
      <w:numFmt w:val="bullet"/>
      <w:lvlText w:val="•"/>
      <w:lvlJc w:val="left"/>
      <w:pPr>
        <w:ind w:left="6665" w:hanging="252"/>
      </w:pPr>
    </w:lvl>
    <w:lvl w:ilvl="8">
      <w:numFmt w:val="bullet"/>
      <w:lvlText w:val="•"/>
      <w:lvlJc w:val="left"/>
      <w:pPr>
        <w:ind w:left="7600" w:hanging="252"/>
      </w:pPr>
    </w:lvl>
  </w:abstractNum>
  <w:abstractNum w:abstractNumId="12">
    <w:nsid w:val="7AC53458"/>
    <w:multiLevelType w:val="multilevel"/>
    <w:tmpl w:val="A9665314"/>
    <w:lvl w:ilvl="0">
      <w:start w:val="3"/>
      <w:numFmt w:val="decimal"/>
      <w:lvlText w:val="%1"/>
      <w:lvlJc w:val="left"/>
      <w:pPr>
        <w:ind w:left="687" w:hanging="564"/>
      </w:pPr>
    </w:lvl>
    <w:lvl w:ilvl="1">
      <w:start w:val="3"/>
      <w:numFmt w:val="decimal"/>
      <w:lvlText w:val="%1.%2"/>
      <w:lvlJc w:val="left"/>
      <w:pPr>
        <w:ind w:left="687" w:hanging="564"/>
      </w:pPr>
    </w:lvl>
    <w:lvl w:ilvl="2">
      <w:start w:val="1"/>
      <w:numFmt w:val="decimal"/>
      <w:lvlText w:val="%1.%2.%3."/>
      <w:lvlJc w:val="left"/>
      <w:pPr>
        <w:ind w:left="687" w:hanging="564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64"/>
      </w:pPr>
    </w:lvl>
    <w:lvl w:ilvl="4">
      <w:numFmt w:val="bullet"/>
      <w:lvlText w:val="•"/>
      <w:lvlJc w:val="left"/>
      <w:pPr>
        <w:ind w:left="4196" w:hanging="563"/>
      </w:pPr>
    </w:lvl>
    <w:lvl w:ilvl="5">
      <w:numFmt w:val="bullet"/>
      <w:lvlText w:val="•"/>
      <w:lvlJc w:val="left"/>
      <w:pPr>
        <w:ind w:left="5075" w:hanging="564"/>
      </w:pPr>
    </w:lvl>
    <w:lvl w:ilvl="6">
      <w:numFmt w:val="bullet"/>
      <w:lvlText w:val="•"/>
      <w:lvlJc w:val="left"/>
      <w:pPr>
        <w:ind w:left="5954" w:hanging="564"/>
      </w:pPr>
    </w:lvl>
    <w:lvl w:ilvl="7">
      <w:numFmt w:val="bullet"/>
      <w:lvlText w:val="•"/>
      <w:lvlJc w:val="left"/>
      <w:pPr>
        <w:ind w:left="6833" w:hanging="564"/>
      </w:pPr>
    </w:lvl>
    <w:lvl w:ilvl="8">
      <w:numFmt w:val="bullet"/>
      <w:lvlText w:val="•"/>
      <w:lvlJc w:val="left"/>
      <w:pPr>
        <w:ind w:left="7712" w:hanging="563"/>
      </w:pPr>
    </w:lvl>
  </w:abstractNum>
  <w:abstractNum w:abstractNumId="13">
    <w:nsid w:val="7E16725D"/>
    <w:multiLevelType w:val="multilevel"/>
    <w:tmpl w:val="60A4E6F2"/>
    <w:lvl w:ilvl="0">
      <w:start w:val="4"/>
      <w:numFmt w:val="decimal"/>
      <w:lvlText w:val="%1"/>
      <w:lvlJc w:val="left"/>
      <w:pPr>
        <w:ind w:left="687" w:hanging="584"/>
      </w:pPr>
    </w:lvl>
    <w:lvl w:ilvl="1">
      <w:start w:val="3"/>
      <w:numFmt w:val="decimal"/>
      <w:lvlText w:val="%1.%2"/>
      <w:lvlJc w:val="left"/>
      <w:pPr>
        <w:ind w:left="687" w:hanging="584"/>
      </w:pPr>
    </w:lvl>
    <w:lvl w:ilvl="2">
      <w:start w:val="1"/>
      <w:numFmt w:val="decimal"/>
      <w:lvlText w:val="%1.%2.%3."/>
      <w:lvlJc w:val="left"/>
      <w:pPr>
        <w:ind w:left="687" w:hanging="584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84"/>
      </w:pPr>
    </w:lvl>
    <w:lvl w:ilvl="4">
      <w:numFmt w:val="bullet"/>
      <w:lvlText w:val="•"/>
      <w:lvlJc w:val="left"/>
      <w:pPr>
        <w:ind w:left="4196" w:hanging="583"/>
      </w:pPr>
    </w:lvl>
    <w:lvl w:ilvl="5">
      <w:numFmt w:val="bullet"/>
      <w:lvlText w:val="•"/>
      <w:lvlJc w:val="left"/>
      <w:pPr>
        <w:ind w:left="5075" w:hanging="584"/>
      </w:pPr>
    </w:lvl>
    <w:lvl w:ilvl="6">
      <w:numFmt w:val="bullet"/>
      <w:lvlText w:val="•"/>
      <w:lvlJc w:val="left"/>
      <w:pPr>
        <w:ind w:left="5954" w:hanging="584"/>
      </w:pPr>
    </w:lvl>
    <w:lvl w:ilvl="7">
      <w:numFmt w:val="bullet"/>
      <w:lvlText w:val="•"/>
      <w:lvlJc w:val="left"/>
      <w:pPr>
        <w:ind w:left="6833" w:hanging="584"/>
      </w:pPr>
    </w:lvl>
    <w:lvl w:ilvl="8">
      <w:numFmt w:val="bullet"/>
      <w:lvlText w:val="•"/>
      <w:lvlJc w:val="left"/>
      <w:pPr>
        <w:ind w:left="7712" w:hanging="583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26"/>
    <w:rsid w:val="000017FF"/>
    <w:rsid w:val="00037C2A"/>
    <w:rsid w:val="00104A1C"/>
    <w:rsid w:val="0016168D"/>
    <w:rsid w:val="001A14CA"/>
    <w:rsid w:val="001B475C"/>
    <w:rsid w:val="001C2119"/>
    <w:rsid w:val="001D5EC2"/>
    <w:rsid w:val="0021405C"/>
    <w:rsid w:val="00253914"/>
    <w:rsid w:val="002A36FE"/>
    <w:rsid w:val="0032163F"/>
    <w:rsid w:val="00343572"/>
    <w:rsid w:val="00351AE2"/>
    <w:rsid w:val="00374939"/>
    <w:rsid w:val="00376A61"/>
    <w:rsid w:val="003C02CC"/>
    <w:rsid w:val="003C3F67"/>
    <w:rsid w:val="004024C6"/>
    <w:rsid w:val="00436872"/>
    <w:rsid w:val="00461F38"/>
    <w:rsid w:val="004B6287"/>
    <w:rsid w:val="004D2FD7"/>
    <w:rsid w:val="004F4169"/>
    <w:rsid w:val="00544903"/>
    <w:rsid w:val="005B2E9B"/>
    <w:rsid w:val="005D4FFD"/>
    <w:rsid w:val="005E1990"/>
    <w:rsid w:val="006123C3"/>
    <w:rsid w:val="00623E9F"/>
    <w:rsid w:val="00624907"/>
    <w:rsid w:val="00636CA5"/>
    <w:rsid w:val="006457EA"/>
    <w:rsid w:val="00645DF3"/>
    <w:rsid w:val="0065057B"/>
    <w:rsid w:val="006C44B8"/>
    <w:rsid w:val="006D3850"/>
    <w:rsid w:val="00703BE0"/>
    <w:rsid w:val="0071031E"/>
    <w:rsid w:val="0078253A"/>
    <w:rsid w:val="007A0444"/>
    <w:rsid w:val="007A06C8"/>
    <w:rsid w:val="007A420C"/>
    <w:rsid w:val="007C0BA8"/>
    <w:rsid w:val="0087166D"/>
    <w:rsid w:val="00877522"/>
    <w:rsid w:val="0088239A"/>
    <w:rsid w:val="00883FBB"/>
    <w:rsid w:val="00897C3E"/>
    <w:rsid w:val="008B0100"/>
    <w:rsid w:val="009107AE"/>
    <w:rsid w:val="0092293D"/>
    <w:rsid w:val="00946020"/>
    <w:rsid w:val="009467C2"/>
    <w:rsid w:val="009E2122"/>
    <w:rsid w:val="00A17764"/>
    <w:rsid w:val="00A21186"/>
    <w:rsid w:val="00A76456"/>
    <w:rsid w:val="00AB6E7F"/>
    <w:rsid w:val="00AE0690"/>
    <w:rsid w:val="00B14857"/>
    <w:rsid w:val="00B163D4"/>
    <w:rsid w:val="00B55861"/>
    <w:rsid w:val="00B712AA"/>
    <w:rsid w:val="00B77C19"/>
    <w:rsid w:val="00BB66F4"/>
    <w:rsid w:val="00BD182A"/>
    <w:rsid w:val="00BD561F"/>
    <w:rsid w:val="00BD5648"/>
    <w:rsid w:val="00BE33BD"/>
    <w:rsid w:val="00C0776D"/>
    <w:rsid w:val="00C21252"/>
    <w:rsid w:val="00C3368F"/>
    <w:rsid w:val="00C50A7E"/>
    <w:rsid w:val="00C80196"/>
    <w:rsid w:val="00C92EE3"/>
    <w:rsid w:val="00CC62BD"/>
    <w:rsid w:val="00D06C85"/>
    <w:rsid w:val="00D30C18"/>
    <w:rsid w:val="00D55BF3"/>
    <w:rsid w:val="00D614A7"/>
    <w:rsid w:val="00D71B76"/>
    <w:rsid w:val="00D722E9"/>
    <w:rsid w:val="00DA26CB"/>
    <w:rsid w:val="00DF2AE5"/>
    <w:rsid w:val="00E0541F"/>
    <w:rsid w:val="00E33294"/>
    <w:rsid w:val="00E56126"/>
    <w:rsid w:val="00EF481B"/>
    <w:rsid w:val="00F01D06"/>
    <w:rsid w:val="00F04E9E"/>
    <w:rsid w:val="00FA130A"/>
    <w:rsid w:val="00FB7575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395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06C85"/>
    <w:pPr>
      <w:widowControl/>
    </w:pPr>
    <w:rPr>
      <w:rFonts w:ascii="Times New Roman" w:hAnsi="Times New Roman" w:cs="Times New Roman"/>
      <w:sz w:val="24"/>
      <w:szCs w:val="24"/>
      <w:lang w:val="pt-BR"/>
    </w:rPr>
  </w:style>
  <w:style w:type="paragraph" w:styleId="Ttulo1">
    <w:name w:val="heading 1"/>
    <w:basedOn w:val="Normal"/>
    <w:uiPriority w:val="1"/>
    <w:qFormat/>
    <w:pPr>
      <w:widowControl w:val="0"/>
      <w:ind w:left="551"/>
      <w:jc w:val="center"/>
      <w:outlineLvl w:val="0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rFonts w:ascii="Arial MT" w:hAnsi="Arial MT" w:cs="Arial MT"/>
      <w:b/>
      <w:sz w:val="36"/>
      <w:szCs w:val="36"/>
      <w:lang w:val="pt-PT" w:eastAsia="en-US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rFonts w:ascii="Arial MT" w:hAnsi="Arial MT" w:cs="Arial MT"/>
      <w:b/>
      <w:sz w:val="28"/>
      <w:szCs w:val="28"/>
      <w:lang w:val="pt-PT" w:eastAsia="en-US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rFonts w:ascii="Arial MT" w:hAnsi="Arial MT" w:cs="Arial MT"/>
      <w:b/>
      <w:lang w:val="pt-PT" w:eastAsia="en-US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rFonts w:ascii="Arial MT" w:hAnsi="Arial MT" w:cs="Arial MT"/>
      <w:b/>
      <w:sz w:val="22"/>
      <w:szCs w:val="22"/>
      <w:lang w:val="pt-PT" w:eastAsia="en-US"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rFonts w:ascii="Arial MT" w:hAnsi="Arial MT" w:cs="Arial MT"/>
      <w:b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spacing w:before="480" w:after="120"/>
    </w:pPr>
    <w:rPr>
      <w:rFonts w:ascii="Arial MT" w:hAnsi="Arial MT" w:cs="Arial MT"/>
      <w:b/>
      <w:sz w:val="72"/>
      <w:szCs w:val="72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</w:pPr>
    <w:rPr>
      <w:rFonts w:ascii="Arial MT" w:hAnsi="Arial MT" w:cs="Arial MT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ind w:left="120" w:right="270"/>
      <w:jc w:val="both"/>
    </w:pPr>
    <w:rPr>
      <w:rFonts w:ascii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Arial MT" w:hAnsi="Arial MT" w:cs="Arial MT"/>
      <w:sz w:val="22"/>
      <w:szCs w:val="22"/>
      <w:lang w:val="pt-PT" w:eastAsia="en-US"/>
    </w:rPr>
  </w:style>
  <w:style w:type="paragraph" w:styleId="Subttulo">
    <w:name w:val="Subtitle"/>
    <w:basedOn w:val="Normal"/>
    <w:next w:val="Normal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pt-PT" w:eastAsia="en-US"/>
    </w:r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">
    <w:name w:val="Hyperlink"/>
    <w:basedOn w:val="Fontepargpadro"/>
    <w:uiPriority w:val="99"/>
    <w:unhideWhenUsed/>
    <w:rsid w:val="00BB66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4903"/>
    <w:pPr>
      <w:widowControl w:val="0"/>
      <w:tabs>
        <w:tab w:val="center" w:pos="4419"/>
        <w:tab w:val="right" w:pos="8838"/>
      </w:tabs>
    </w:pPr>
    <w:rPr>
      <w:rFonts w:ascii="Arial MT" w:hAnsi="Arial MT" w:cs="Arial MT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490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44903"/>
    <w:pPr>
      <w:widowControl w:val="0"/>
      <w:tabs>
        <w:tab w:val="center" w:pos="4419"/>
        <w:tab w:val="right" w:pos="8838"/>
      </w:tabs>
    </w:pPr>
    <w:rPr>
      <w:rFonts w:ascii="Arial MT" w:hAnsi="Arial MT" w:cs="Arial MT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544903"/>
    <w:rPr>
      <w:lang w:eastAsia="en-US"/>
    </w:rPr>
  </w:style>
  <w:style w:type="table" w:styleId="Tabelacomgrade">
    <w:name w:val="Table Grid"/>
    <w:basedOn w:val="Tabelanormal"/>
    <w:uiPriority w:val="39"/>
    <w:rsid w:val="00A21186"/>
    <w:pPr>
      <w:widowControl/>
    </w:pPr>
    <w:rPr>
      <w:rFonts w:asciiTheme="minorHAnsi" w:eastAsiaTheme="minorHAnsi" w:hAnsiTheme="minorHAnsi" w:cstheme="minorBidi"/>
      <w:sz w:val="24"/>
      <w:szCs w:val="24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chor-text">
    <w:name w:val="anchor-text"/>
    <w:basedOn w:val="Fontepargpadro"/>
    <w:rsid w:val="00E33294"/>
  </w:style>
  <w:style w:type="character" w:styleId="Refdecomentrio">
    <w:name w:val="annotation reference"/>
    <w:basedOn w:val="Fontepargpadro"/>
    <w:uiPriority w:val="99"/>
    <w:semiHidden/>
    <w:unhideWhenUsed/>
    <w:rsid w:val="00E332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32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3294"/>
    <w:rPr>
      <w:rFonts w:ascii="Times New Roman" w:hAnsi="Times New Roman" w:cs="Times New Roman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294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294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ciencedirect.com/journal/food-chemistry-advances" TargetMode="External"/><Relationship Id="rId9" Type="http://schemas.openxmlformats.org/officeDocument/2006/relationships/hyperlink" Target="https://www.sciencedirect.com/journal/food-chemistry-advances/vol/3/suppl/C" TargetMode="External"/><Relationship Id="rId10" Type="http://schemas.openxmlformats.org/officeDocument/2006/relationships/hyperlink" Target="https://doi.org/10.1016/j.focha.2023.1003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ceuu8SMda2hYimGKgpioCCzcpw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4AHIhMTBNYlowMFEtLW9JT3dPeTg1b1VreDlIbjRneXR5Vj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Xirley Pereira</dc:creator>
  <cp:keywords/>
  <dc:description/>
  <cp:lastModifiedBy>Luciano Ribeiro</cp:lastModifiedBy>
  <cp:revision>2</cp:revision>
  <dcterms:created xsi:type="dcterms:W3CDTF">2023-12-01T12:13:00Z</dcterms:created>
  <dcterms:modified xsi:type="dcterms:W3CDTF">2023-12-01T12:13:00Z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2023-10-25T00:00:00Z</vt:filetime>
  </property>
</Properties>
</file>